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87E8" w14:textId="77777777" w:rsidR="00105457" w:rsidRPr="00105457" w:rsidRDefault="00105457" w:rsidP="00105457">
      <w:pPr>
        <w:spacing w:after="0" w:line="240" w:lineRule="auto"/>
        <w:rPr>
          <w:rFonts w:eastAsiaTheme="minorEastAsia" w:cs="Arial"/>
          <w:color w:val="2F5496" w:themeColor="accent5" w:themeShade="BF"/>
          <w:sz w:val="22"/>
          <w:lang w:eastAsia="en-GB"/>
        </w:rPr>
      </w:pPr>
    </w:p>
    <w:p w14:paraId="10B1A0CA" w14:textId="40F9F1D8" w:rsidR="002C09C2" w:rsidRPr="002C09C2" w:rsidRDefault="002C09C2" w:rsidP="002C09C2">
      <w:p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The following points</w:t>
      </w:r>
      <w:r>
        <w:rPr>
          <w:rFonts w:eastAsia="Arial" w:cs="Times New Roman"/>
          <w:b/>
          <w:bCs/>
          <w:szCs w:val="24"/>
          <w:u w:val="single"/>
        </w:rPr>
        <w:t xml:space="preserve"> </w:t>
      </w:r>
      <w:r>
        <w:rPr>
          <w:rFonts w:eastAsia="Arial" w:cs="Times New Roman"/>
          <w:szCs w:val="24"/>
        </w:rPr>
        <w:t>have been compiled by the audit suppliers and list the most common errors and questions by authorities when completing the Annual Governance and Accountability Return forms for 2018-19.</w:t>
      </w:r>
    </w:p>
    <w:p w14:paraId="09721CAF" w14:textId="77777777" w:rsidR="002C09C2" w:rsidRPr="002C09C2" w:rsidRDefault="002C09C2" w:rsidP="002C09C2">
      <w:pPr>
        <w:numPr>
          <w:ilvl w:val="0"/>
          <w:numId w:val="6"/>
        </w:numPr>
        <w:contextualSpacing/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Understanding of ‘exempt authority’</w:t>
      </w:r>
      <w:r w:rsidRPr="002C09C2">
        <w:rPr>
          <w:rFonts w:eastAsia="Arial" w:cs="Times New Roman"/>
          <w:b/>
          <w:bCs/>
          <w:szCs w:val="24"/>
        </w:rPr>
        <w:t xml:space="preserve"> -</w:t>
      </w:r>
      <w:r w:rsidRPr="002C09C2">
        <w:rPr>
          <w:rFonts w:eastAsia="Arial" w:cs="Times New Roman"/>
          <w:szCs w:val="24"/>
        </w:rPr>
        <w:t xml:space="preserve"> exemption is only from external auditor revie</w:t>
      </w:r>
      <w:bookmarkStart w:id="0" w:name="_GoBack"/>
      <w:bookmarkEnd w:id="0"/>
      <w:r w:rsidRPr="002C09C2">
        <w:rPr>
          <w:rFonts w:eastAsia="Arial" w:cs="Times New Roman"/>
          <w:szCs w:val="24"/>
        </w:rPr>
        <w:t xml:space="preserve">w, all other statutory requirements remain. </w:t>
      </w:r>
    </w:p>
    <w:p w14:paraId="79C31AFF" w14:textId="77777777" w:rsidR="002C09C2" w:rsidRPr="002C09C2" w:rsidRDefault="002C09C2" w:rsidP="002C09C2">
      <w:pPr>
        <w:ind w:left="720"/>
        <w:contextualSpacing/>
        <w:rPr>
          <w:rFonts w:eastAsia="Arial" w:cs="Times New Roman"/>
          <w:szCs w:val="24"/>
        </w:rPr>
      </w:pPr>
    </w:p>
    <w:p w14:paraId="4CEF9608" w14:textId="77777777" w:rsidR="002C09C2" w:rsidRPr="002C09C2" w:rsidRDefault="002C09C2" w:rsidP="002C09C2">
      <w:pPr>
        <w:numPr>
          <w:ilvl w:val="0"/>
          <w:numId w:val="6"/>
        </w:numPr>
        <w:contextualSpacing/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 xml:space="preserve">Change of clerk/email address not notified </w:t>
      </w:r>
    </w:p>
    <w:p w14:paraId="1E5B923E" w14:textId="77777777" w:rsidR="002C09C2" w:rsidRPr="002C09C2" w:rsidRDefault="002C09C2" w:rsidP="002C09C2">
      <w:pPr>
        <w:ind w:left="720"/>
        <w:contextualSpacing/>
        <w:rPr>
          <w:rFonts w:eastAsia="Arial" w:cs="Times New Roman"/>
          <w:szCs w:val="24"/>
        </w:rPr>
      </w:pPr>
    </w:p>
    <w:p w14:paraId="46C3CE79" w14:textId="7823E4F2" w:rsidR="002C09C2" w:rsidRDefault="002C09C2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 xml:space="preserve">Self-employed clerks – authorities </w:t>
      </w:r>
      <w:r w:rsidR="004C742F">
        <w:rPr>
          <w:rFonts w:eastAsia="Arial" w:cs="Times New Roman"/>
          <w:szCs w:val="24"/>
        </w:rPr>
        <w:t>must</w:t>
      </w:r>
      <w:r w:rsidRPr="002C09C2">
        <w:rPr>
          <w:rFonts w:eastAsia="Arial" w:cs="Times New Roman"/>
          <w:szCs w:val="24"/>
        </w:rPr>
        <w:t xml:space="preserve"> be registered as employers with HMRC</w:t>
      </w:r>
    </w:p>
    <w:p w14:paraId="5595C251" w14:textId="6D03489E" w:rsidR="00A53249" w:rsidRPr="00A53249" w:rsidRDefault="00A53249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A53249">
        <w:rPr>
          <w:rFonts w:cs="Arial"/>
          <w:szCs w:val="24"/>
        </w:rPr>
        <w:t>Numbers have been changed by crossing through or using correcting fluid without RFO’s initials.</w:t>
      </w:r>
    </w:p>
    <w:p w14:paraId="3205D9F3" w14:textId="13E9AB83" w:rsidR="00A53249" w:rsidRPr="00164468" w:rsidRDefault="00A53249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>
        <w:rPr>
          <w:rFonts w:cs="Arial"/>
          <w:szCs w:val="24"/>
        </w:rPr>
        <w:t>T</w:t>
      </w:r>
      <w:r w:rsidRPr="00A53249">
        <w:rPr>
          <w:rFonts w:cs="Arial"/>
          <w:szCs w:val="24"/>
        </w:rPr>
        <w:t>ransfers between their own bank accounts</w:t>
      </w:r>
      <w:r>
        <w:rPr>
          <w:rFonts w:cs="Arial"/>
          <w:szCs w:val="24"/>
        </w:rPr>
        <w:t xml:space="preserve"> included</w:t>
      </w:r>
      <w:r w:rsidRPr="00A53249">
        <w:rPr>
          <w:rFonts w:cs="Arial"/>
          <w:szCs w:val="24"/>
        </w:rPr>
        <w:t xml:space="preserve"> as receipts and payments. This is simply an internal transfer and leads to an overstatement of receipts and payments</w:t>
      </w:r>
      <w:r w:rsidR="00164468">
        <w:rPr>
          <w:rFonts w:cs="Arial"/>
          <w:szCs w:val="24"/>
        </w:rPr>
        <w:t>.</w:t>
      </w:r>
    </w:p>
    <w:p w14:paraId="203BDEB8" w14:textId="77777777" w:rsidR="00164468" w:rsidRPr="002C09C2" w:rsidRDefault="00164468" w:rsidP="00164468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Cancelled cheques/refunds of expenditure being incorrectly included as income (these should be written back against Box 4/5/6 as appropriate)</w:t>
      </w:r>
    </w:p>
    <w:p w14:paraId="06657C76" w14:textId="21A30D41" w:rsidR="00164468" w:rsidRDefault="00164468" w:rsidP="00164468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VAT debtors being incorrectly recognised in Box 3 for authorities on a receipts and payments basis – both bank reconciliation and Box 7-8 reconciliation errors</w:t>
      </w:r>
    </w:p>
    <w:p w14:paraId="1026D7F4" w14:textId="77777777" w:rsidR="00164468" w:rsidRPr="002C09C2" w:rsidRDefault="00164468" w:rsidP="00164468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Incorrect omission of items when calculating total income and expenditure for exemption certificate, e.g. loans received/grants received and spent in year/non-precept income/expenditure from reserves.</w:t>
      </w:r>
    </w:p>
    <w:p w14:paraId="4D5CA4E6" w14:textId="47BDD39A" w:rsidR="004C742F" w:rsidRPr="004C742F" w:rsidRDefault="00164468" w:rsidP="004C742F">
      <w:pPr>
        <w:pStyle w:val="ListParagraph"/>
        <w:numPr>
          <w:ilvl w:val="0"/>
          <w:numId w:val="6"/>
        </w:numPr>
        <w:spacing w:before="60" w:after="60"/>
        <w:rPr>
          <w:rFonts w:cs="Arial"/>
        </w:rPr>
      </w:pPr>
      <w:r w:rsidRPr="00164468">
        <w:rPr>
          <w:rFonts w:cs="Arial"/>
        </w:rPr>
        <w:t>Council</w:t>
      </w:r>
      <w:r w:rsidR="005E7D48">
        <w:rPr>
          <w:rFonts w:cs="Arial"/>
        </w:rPr>
        <w:t xml:space="preserve">s </w:t>
      </w:r>
      <w:r w:rsidRPr="00164468">
        <w:rPr>
          <w:rFonts w:cs="Arial"/>
        </w:rPr>
        <w:t>chang</w:t>
      </w:r>
      <w:r w:rsidR="005E7D48">
        <w:rPr>
          <w:rFonts w:cs="Arial"/>
        </w:rPr>
        <w:t>ing</w:t>
      </w:r>
      <w:r w:rsidRPr="00164468">
        <w:rPr>
          <w:rFonts w:cs="Arial"/>
        </w:rPr>
        <w:t xml:space="preserve"> accounting basis from receipts and payments to income or expenditure during the year or vic</w:t>
      </w:r>
      <w:r>
        <w:rPr>
          <w:rFonts w:cs="Arial"/>
        </w:rPr>
        <w:t>e</w:t>
      </w:r>
      <w:r w:rsidRPr="00164468">
        <w:rPr>
          <w:rFonts w:cs="Arial"/>
        </w:rPr>
        <w:t xml:space="preserve"> versa</w:t>
      </w:r>
      <w:r>
        <w:rPr>
          <w:rFonts w:cs="Arial"/>
        </w:rPr>
        <w:t xml:space="preserve"> -</w:t>
      </w:r>
      <w:r w:rsidRPr="00164468">
        <w:rPr>
          <w:rFonts w:cs="Arial"/>
        </w:rPr>
        <w:t xml:space="preserve"> in one year Box 7 and 8 agree</w:t>
      </w:r>
      <w:r>
        <w:rPr>
          <w:rFonts w:cs="Arial"/>
        </w:rPr>
        <w:t>,</w:t>
      </w:r>
      <w:r w:rsidRPr="00164468">
        <w:rPr>
          <w:rFonts w:cs="Arial"/>
        </w:rPr>
        <w:t xml:space="preserve"> and in the other they do not.</w:t>
      </w:r>
    </w:p>
    <w:p w14:paraId="7BD79C41" w14:textId="77777777" w:rsidR="004C742F" w:rsidRPr="002C09C2" w:rsidRDefault="004C742F" w:rsidP="004C742F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Not considering prior year reporting issues when completing the AGAR, both in terms of amendments required to figures and repeat of approval errors</w:t>
      </w:r>
      <w:r>
        <w:rPr>
          <w:rFonts w:eastAsia="Arial" w:cs="Times New Roman"/>
          <w:szCs w:val="24"/>
        </w:rPr>
        <w:t>.</w:t>
      </w:r>
    </w:p>
    <w:p w14:paraId="51985049" w14:textId="137527EF" w:rsidR="004C742F" w:rsidRPr="004C742F" w:rsidRDefault="004C742F" w:rsidP="004C742F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Asset revaluations not restated in prior year figures</w:t>
      </w:r>
      <w:r>
        <w:rPr>
          <w:rFonts w:eastAsia="Arial" w:cs="Times New Roman"/>
          <w:szCs w:val="24"/>
        </w:rPr>
        <w:t xml:space="preserve"> -</w:t>
      </w:r>
      <w:r w:rsidRPr="002C09C2">
        <w:rPr>
          <w:rFonts w:eastAsia="Arial" w:cs="Times New Roman"/>
          <w:szCs w:val="24"/>
        </w:rPr>
        <w:t xml:space="preserve"> most common example of prior year reporting issues being ignored.</w:t>
      </w:r>
    </w:p>
    <w:p w14:paraId="60D4D47E" w14:textId="3CE9BDDA" w:rsidR="002C09C2" w:rsidRDefault="002C09C2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 xml:space="preserve">Narrative </w:t>
      </w:r>
      <w:r w:rsidRPr="002C09C2">
        <w:rPr>
          <w:rFonts w:eastAsia="Arial" w:cs="Times New Roman"/>
          <w:szCs w:val="24"/>
          <w:u w:val="single"/>
        </w:rPr>
        <w:t>AND</w:t>
      </w:r>
      <w:r w:rsidRPr="002C09C2">
        <w:rPr>
          <w:rFonts w:eastAsia="Arial" w:cs="Times New Roman"/>
          <w:szCs w:val="24"/>
        </w:rPr>
        <w:t xml:space="preserve"> numerical explanation of variances not submitted (also lack of correlation of movements in Boxes 3/6/9 re asset additions and disposals) – most common reason for having to contact clerks during review process.</w:t>
      </w:r>
    </w:p>
    <w:p w14:paraId="6E253A05" w14:textId="34D5DD34" w:rsidR="004C742F" w:rsidRDefault="004C742F" w:rsidP="004C742F">
      <w:pPr>
        <w:numPr>
          <w:ilvl w:val="0"/>
          <w:numId w:val="6"/>
        </w:numPr>
        <w:contextualSpacing/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M</w:t>
      </w:r>
      <w:r w:rsidRPr="00B01412">
        <w:rPr>
          <w:rFonts w:eastAsia="Arial" w:cs="Times New Roman"/>
          <w:szCs w:val="24"/>
        </w:rPr>
        <w:t>issed the submission deadline because didn’t want to submit AGAR until the deadline and then forgot about it. AGARs are reviewed in order of receipt</w:t>
      </w:r>
      <w:r>
        <w:rPr>
          <w:rFonts w:eastAsia="Arial" w:cs="Times New Roman"/>
          <w:szCs w:val="24"/>
        </w:rPr>
        <w:t>.</w:t>
      </w:r>
    </w:p>
    <w:p w14:paraId="0B93E93D" w14:textId="77777777" w:rsidR="004C742F" w:rsidRPr="004C742F" w:rsidRDefault="004C742F" w:rsidP="004C742F">
      <w:pPr>
        <w:ind w:left="720"/>
        <w:contextualSpacing/>
        <w:rPr>
          <w:rFonts w:eastAsia="Arial" w:cs="Times New Roman"/>
          <w:szCs w:val="24"/>
        </w:rPr>
      </w:pPr>
    </w:p>
    <w:p w14:paraId="5FE8CC20" w14:textId="14B1B366" w:rsidR="002C09C2" w:rsidRPr="002C09C2" w:rsidRDefault="002C09C2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 xml:space="preserve">Intermediate documents not submitted with AGAR – all authorities over £200k are subject to intermediate review, almost all failed to send the required documentation despite no change to the instructions. </w:t>
      </w:r>
    </w:p>
    <w:p w14:paraId="00EBC61D" w14:textId="1CFE9015" w:rsidR="002C09C2" w:rsidRPr="002C09C2" w:rsidRDefault="002C09C2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lastRenderedPageBreak/>
        <w:t xml:space="preserve">Public rights period not compliant with Regulations </w:t>
      </w:r>
    </w:p>
    <w:p w14:paraId="701BFBE2" w14:textId="77777777" w:rsidR="002C09C2" w:rsidRPr="002C09C2" w:rsidRDefault="002C09C2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Assertion 4 not ticked ‘No’ as advised in prior year report due to public rights period not having been compliant with Regulations in 2018</w:t>
      </w:r>
    </w:p>
    <w:p w14:paraId="6AB5D6C1" w14:textId="77777777" w:rsidR="002C09C2" w:rsidRPr="002C09C2" w:rsidRDefault="002C09C2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 xml:space="preserve">Incorrect reconciling items between Boxes 7 and 8 – e.g. loans/deferred income; </w:t>
      </w:r>
      <w:proofErr w:type="gramStart"/>
      <w:r w:rsidRPr="002C09C2">
        <w:rPr>
          <w:rFonts w:eastAsia="Arial" w:cs="Times New Roman"/>
          <w:szCs w:val="24"/>
        </w:rPr>
        <w:t>a number of</w:t>
      </w:r>
      <w:proofErr w:type="gramEnd"/>
      <w:r w:rsidRPr="002C09C2">
        <w:rPr>
          <w:rFonts w:eastAsia="Arial" w:cs="Times New Roman"/>
          <w:szCs w:val="24"/>
        </w:rPr>
        <w:t xml:space="preserve"> loans came out of the woodwork this year.</w:t>
      </w:r>
    </w:p>
    <w:p w14:paraId="5CFCA54B" w14:textId="77777777" w:rsidR="002C09C2" w:rsidRPr="002C09C2" w:rsidRDefault="002C09C2" w:rsidP="002C09C2">
      <w:pPr>
        <w:numPr>
          <w:ilvl w:val="0"/>
          <w:numId w:val="6"/>
        </w:numPr>
        <w:rPr>
          <w:rFonts w:eastAsia="Arial" w:cs="Times New Roman"/>
          <w:szCs w:val="24"/>
        </w:rPr>
      </w:pPr>
      <w:r w:rsidRPr="002C09C2">
        <w:rPr>
          <w:rFonts w:eastAsia="Arial" w:cs="Times New Roman"/>
          <w:szCs w:val="24"/>
        </w:rPr>
        <w:t>Trust fund disclosure responses not accurate (all sections) – many local councils not understanding that they are local councils</w:t>
      </w:r>
    </w:p>
    <w:p w14:paraId="5BF5D998" w14:textId="77777777" w:rsidR="002C09C2" w:rsidRPr="002C09C2" w:rsidRDefault="002C09C2" w:rsidP="002C09C2">
      <w:pPr>
        <w:rPr>
          <w:rFonts w:eastAsia="Arial" w:cs="Times New Roman"/>
          <w:b/>
          <w:bCs/>
          <w:szCs w:val="24"/>
        </w:rPr>
      </w:pPr>
    </w:p>
    <w:p w14:paraId="01A9941C" w14:textId="77777777" w:rsidR="002C09C2" w:rsidRPr="002C09C2" w:rsidRDefault="002C09C2" w:rsidP="002C09C2">
      <w:pPr>
        <w:rPr>
          <w:rFonts w:eastAsia="Arial" w:cs="Times New Roman"/>
          <w:b/>
          <w:bCs/>
          <w:szCs w:val="24"/>
        </w:rPr>
      </w:pPr>
      <w:r w:rsidRPr="002C09C2">
        <w:rPr>
          <w:rFonts w:eastAsia="Arial" w:cs="Times New Roman"/>
          <w:b/>
          <w:bCs/>
          <w:szCs w:val="24"/>
        </w:rPr>
        <w:t>Common queries:</w:t>
      </w:r>
    </w:p>
    <w:p w14:paraId="61A39B42" w14:textId="2EC4F180" w:rsidR="002C09C2" w:rsidRPr="002C09C2" w:rsidRDefault="002C09C2" w:rsidP="002C09C2">
      <w:pPr>
        <w:rPr>
          <w:rFonts w:eastAsia="Arial" w:cs="Times New Roman"/>
          <w:szCs w:val="24"/>
        </w:rPr>
      </w:pPr>
      <w:r w:rsidRPr="002C09C2">
        <w:rPr>
          <w:rFonts w:eastAsia="Arial" w:cs="Times New Roman"/>
          <w:b/>
          <w:bCs/>
          <w:szCs w:val="24"/>
        </w:rPr>
        <w:t xml:space="preserve">Publication: </w:t>
      </w:r>
      <w:r w:rsidR="005E7D48">
        <w:rPr>
          <w:rFonts w:eastAsia="Arial" w:cs="Times New Roman"/>
          <w:szCs w:val="24"/>
        </w:rPr>
        <w:t>t</w:t>
      </w:r>
      <w:r w:rsidRPr="002C09C2">
        <w:rPr>
          <w:rFonts w:eastAsia="Arial" w:cs="Times New Roman"/>
          <w:szCs w:val="24"/>
        </w:rPr>
        <w:t xml:space="preserve">he only statutory </w:t>
      </w:r>
      <w:r w:rsidR="005E7D48">
        <w:rPr>
          <w:rFonts w:eastAsia="Arial" w:cs="Times New Roman"/>
          <w:szCs w:val="24"/>
        </w:rPr>
        <w:t xml:space="preserve">publication </w:t>
      </w:r>
      <w:r w:rsidRPr="002C09C2">
        <w:rPr>
          <w:rFonts w:eastAsia="Arial" w:cs="Times New Roman"/>
          <w:szCs w:val="24"/>
        </w:rPr>
        <w:t xml:space="preserve">requirement is to publish on a website (except for parish meetings without a website). </w:t>
      </w:r>
    </w:p>
    <w:p w14:paraId="5C882FCF" w14:textId="4544B86D" w:rsidR="002C09C2" w:rsidRPr="002C09C2" w:rsidRDefault="002C09C2" w:rsidP="002C09C2">
      <w:pPr>
        <w:rPr>
          <w:rFonts w:eastAsia="Arial" w:cs="Times New Roman"/>
          <w:szCs w:val="24"/>
        </w:rPr>
      </w:pPr>
      <w:r w:rsidRPr="002C09C2">
        <w:rPr>
          <w:rFonts w:eastAsia="Arial" w:cs="Times New Roman"/>
          <w:b/>
          <w:bCs/>
          <w:szCs w:val="24"/>
        </w:rPr>
        <w:t>Notice of Conclusion</w:t>
      </w:r>
      <w:r w:rsidRPr="002C09C2">
        <w:rPr>
          <w:rFonts w:eastAsia="Arial" w:cs="Times New Roman"/>
          <w:szCs w:val="24"/>
        </w:rPr>
        <w:t xml:space="preserve"> – the legislation does not include a requirement for the length of time that the Notice must be published. Most have a specific area of the website for AGAR and accounts related items and keep the information published ad infinitum</w:t>
      </w:r>
      <w:r w:rsidR="005E7D48">
        <w:rPr>
          <w:rFonts w:eastAsia="Arial" w:cs="Times New Roman"/>
          <w:szCs w:val="24"/>
        </w:rPr>
        <w:t>;</w:t>
      </w:r>
      <w:r w:rsidRPr="002C09C2">
        <w:rPr>
          <w:rFonts w:eastAsia="Arial" w:cs="Times New Roman"/>
          <w:szCs w:val="24"/>
        </w:rPr>
        <w:t xml:space="preserve"> there is no requirement for it to be publicly accessible for 5 years </w:t>
      </w:r>
      <w:r w:rsidR="00164468">
        <w:rPr>
          <w:rFonts w:eastAsia="Arial" w:cs="Times New Roman"/>
          <w:szCs w:val="24"/>
        </w:rPr>
        <w:t>as</w:t>
      </w:r>
      <w:r w:rsidRPr="002C09C2">
        <w:rPr>
          <w:rFonts w:eastAsia="Arial" w:cs="Times New Roman"/>
          <w:szCs w:val="24"/>
        </w:rPr>
        <w:t xml:space="preserve"> for the AGAR and </w:t>
      </w:r>
      <w:r w:rsidR="00164468">
        <w:rPr>
          <w:rFonts w:eastAsia="Arial" w:cs="Times New Roman"/>
          <w:szCs w:val="24"/>
        </w:rPr>
        <w:t>auditor</w:t>
      </w:r>
      <w:r w:rsidRPr="002C09C2">
        <w:rPr>
          <w:rFonts w:eastAsia="Arial" w:cs="Times New Roman"/>
          <w:szCs w:val="24"/>
        </w:rPr>
        <w:t xml:space="preserve"> report and certificate. </w:t>
      </w:r>
    </w:p>
    <w:p w14:paraId="6F9EEEAA" w14:textId="7B615A11" w:rsidR="002C09C2" w:rsidRPr="002C09C2" w:rsidRDefault="002C09C2" w:rsidP="002C09C2">
      <w:pPr>
        <w:rPr>
          <w:rFonts w:eastAsia="Arial" w:cs="Times New Roman"/>
          <w:szCs w:val="24"/>
        </w:rPr>
      </w:pPr>
      <w:r w:rsidRPr="002C09C2">
        <w:rPr>
          <w:rFonts w:eastAsia="Arial" w:cs="Times New Roman"/>
          <w:b/>
          <w:bCs/>
          <w:szCs w:val="24"/>
        </w:rPr>
        <w:t xml:space="preserve">Joint </w:t>
      </w:r>
      <w:r w:rsidR="00164468">
        <w:rPr>
          <w:rFonts w:eastAsia="Arial" w:cs="Times New Roman"/>
          <w:b/>
          <w:bCs/>
          <w:szCs w:val="24"/>
        </w:rPr>
        <w:t>C</w:t>
      </w:r>
      <w:r w:rsidRPr="002C09C2">
        <w:rPr>
          <w:rFonts w:eastAsia="Arial" w:cs="Times New Roman"/>
          <w:b/>
          <w:bCs/>
          <w:szCs w:val="24"/>
        </w:rPr>
        <w:t xml:space="preserve">ommittees - </w:t>
      </w:r>
      <w:r w:rsidR="005E7D48">
        <w:rPr>
          <w:rFonts w:eastAsia="Arial" w:cs="Times New Roman"/>
          <w:szCs w:val="24"/>
        </w:rPr>
        <w:t>C</w:t>
      </w:r>
      <w:r w:rsidRPr="002C09C2">
        <w:rPr>
          <w:rFonts w:eastAsia="Arial" w:cs="Times New Roman"/>
          <w:szCs w:val="24"/>
        </w:rPr>
        <w:t>ouncils (usually in Northumberland) where joint committee income and expenditure has not been correctly treated – it must be apportioned between the consistent councils as per the PG – this treatment has not changed since JCs came out of the limited assurance regime.</w:t>
      </w:r>
    </w:p>
    <w:p w14:paraId="3F36E120" w14:textId="77777777" w:rsidR="002C09C2" w:rsidRPr="002C09C2" w:rsidRDefault="002C09C2" w:rsidP="002C09C2">
      <w:pPr>
        <w:rPr>
          <w:rFonts w:eastAsia="Arial" w:cs="Times New Roman"/>
          <w:szCs w:val="24"/>
        </w:rPr>
      </w:pPr>
      <w:r w:rsidRPr="002C09C2">
        <w:rPr>
          <w:rFonts w:eastAsia="Arial" w:cs="Times New Roman"/>
          <w:b/>
          <w:bCs/>
          <w:szCs w:val="24"/>
        </w:rPr>
        <w:t>Funding to churches:</w:t>
      </w:r>
      <w:r w:rsidRPr="002C09C2">
        <w:rPr>
          <w:rFonts w:eastAsia="Arial" w:cs="Times New Roman"/>
          <w:szCs w:val="24"/>
        </w:rPr>
        <w:t xml:space="preserve"> </w:t>
      </w:r>
      <w:r w:rsidRPr="002C09C2">
        <w:rPr>
          <w:rFonts w:eastAsia="Arial" w:cs="Times New Roman"/>
          <w:szCs w:val="24"/>
          <w:lang w:val="en-US"/>
        </w:rPr>
        <w:t xml:space="preserve">external auditors cannot provide advice; however, as </w:t>
      </w:r>
      <w:r w:rsidRPr="002C09C2">
        <w:rPr>
          <w:rFonts w:eastAsia="Arial" w:cs="Times New Roman"/>
          <w:szCs w:val="24"/>
        </w:rPr>
        <w:t>there is no defined legal ruling against such assistance, the advice is that such expenditure cannot be regarded as definitely unlawful.</w:t>
      </w:r>
    </w:p>
    <w:p w14:paraId="37675BB9" w14:textId="77777777" w:rsidR="002C09C2" w:rsidRPr="002C09C2" w:rsidRDefault="002C09C2" w:rsidP="002C09C2">
      <w:pPr>
        <w:rPr>
          <w:rFonts w:eastAsia="Arial" w:cs="Times New Roman"/>
          <w:sz w:val="22"/>
          <w:lang w:val="en-US"/>
        </w:rPr>
      </w:pPr>
    </w:p>
    <w:p w14:paraId="2B3E9019" w14:textId="77777777" w:rsidR="00FC54A5" w:rsidRPr="007D553C" w:rsidRDefault="007D553C" w:rsidP="007D553C">
      <w:pPr>
        <w:tabs>
          <w:tab w:val="left" w:pos="2790"/>
        </w:tabs>
      </w:pPr>
      <w:r>
        <w:tab/>
      </w:r>
    </w:p>
    <w:sectPr w:rsidR="00FC54A5" w:rsidRPr="007D553C" w:rsidSect="002744DE">
      <w:headerReference w:type="default" r:id="rId7"/>
      <w:footerReference w:type="default" r:id="rId8"/>
      <w:pgSz w:w="11906" w:h="16838" w:code="9"/>
      <w:pgMar w:top="1440" w:right="992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28AB" w14:textId="77777777" w:rsidR="007F1249" w:rsidRDefault="007F1249" w:rsidP="003F0810">
      <w:pPr>
        <w:spacing w:after="0" w:line="240" w:lineRule="auto"/>
      </w:pPr>
      <w:r>
        <w:separator/>
      </w:r>
    </w:p>
  </w:endnote>
  <w:endnote w:type="continuationSeparator" w:id="0">
    <w:p w14:paraId="7C4B98F8" w14:textId="77777777" w:rsidR="007F1249" w:rsidRDefault="007F1249" w:rsidP="003F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8DAA" w14:textId="77777777" w:rsidR="00724E99" w:rsidRPr="00724E99" w:rsidRDefault="00724E99" w:rsidP="00724E99">
    <w:pPr>
      <w:pStyle w:val="Footer"/>
      <w:jc w:val="center"/>
      <w:rPr>
        <w:rFonts w:cs="Arial"/>
        <w:color w:val="1F3864" w:themeColor="accent5" w:themeShade="80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1DF988" wp14:editId="0FFACB00">
              <wp:simplePos x="0" y="0"/>
              <wp:positionH relativeFrom="margin">
                <wp:posOffset>42545</wp:posOffset>
              </wp:positionH>
              <wp:positionV relativeFrom="paragraph">
                <wp:posOffset>-82677</wp:posOffset>
              </wp:positionV>
              <wp:extent cx="6058800" cy="0"/>
              <wp:effectExtent l="0" t="0" r="37465" b="19050"/>
              <wp:wrapNone/>
              <wp:docPr id="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A29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6160E" id="Straight Connector 2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.35pt,-6.5pt" to="480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" strokecolor="#0a296e" strokeweight=".5pt">
              <o:lock v:ext="edit" shapetype="f"/>
              <w10:wrap anchorx="margin"/>
            </v:line>
          </w:pict>
        </mc:Fallback>
      </mc:AlternateContent>
    </w:r>
    <w:r w:rsidRPr="00F21CB6">
      <w:rPr>
        <w:rFonts w:cs="Arial"/>
        <w:color w:val="1F3864" w:themeColor="accent5" w:themeShade="80"/>
        <w:sz w:val="18"/>
        <w:szCs w:val="18"/>
      </w:rPr>
      <w:t>SAAA Ltd, Fourth Floor, 77 Mansell Street, London E1 8</w:t>
    </w:r>
    <w:proofErr w:type="gramStart"/>
    <w:r w:rsidRPr="00F21CB6">
      <w:rPr>
        <w:rFonts w:cs="Arial"/>
        <w:color w:val="1F3864" w:themeColor="accent5" w:themeShade="80"/>
        <w:sz w:val="18"/>
        <w:szCs w:val="18"/>
      </w:rPr>
      <w:t xml:space="preserve">AN </w:t>
    </w:r>
    <w:r>
      <w:rPr>
        <w:rFonts w:cs="Arial"/>
        <w:color w:val="1F3864" w:themeColor="accent5" w:themeShade="80"/>
        <w:sz w:val="18"/>
        <w:szCs w:val="18"/>
      </w:rPr>
      <w:t xml:space="preserve"> </w:t>
    </w:r>
    <w:r w:rsidRPr="00F21CB6">
      <w:rPr>
        <w:rFonts w:eastAsia="MS Mincho" w:cs="Arial"/>
        <w:color w:val="1F3864" w:themeColor="accent5" w:themeShade="80"/>
        <w:sz w:val="18"/>
        <w:szCs w:val="18"/>
        <w:lang w:eastAsia="en-GB"/>
      </w:rPr>
      <w:t>•</w:t>
    </w:r>
    <w:proofErr w:type="gramEnd"/>
    <w:r w:rsidRPr="00F21CB6">
      <w:rPr>
        <w:rFonts w:cs="Arial"/>
        <w:color w:val="1F3864" w:themeColor="accent5" w:themeShade="80"/>
        <w:sz w:val="18"/>
        <w:szCs w:val="18"/>
      </w:rPr>
      <w:t xml:space="preserve"> </w:t>
    </w:r>
    <w:r>
      <w:rPr>
        <w:rFonts w:cs="Arial"/>
        <w:color w:val="1F3864" w:themeColor="accent5" w:themeShade="80"/>
        <w:sz w:val="18"/>
        <w:szCs w:val="18"/>
      </w:rPr>
      <w:t xml:space="preserve"> </w:t>
    </w:r>
    <w:r w:rsidRPr="00F21CB6">
      <w:rPr>
        <w:rFonts w:cs="Arial"/>
        <w:color w:val="1F3864" w:themeColor="accent5" w:themeShade="80"/>
        <w:sz w:val="18"/>
        <w:szCs w:val="18"/>
      </w:rPr>
      <w:t>www.localaudits.co.uk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91F35" w14:textId="77777777" w:rsidR="007F1249" w:rsidRDefault="007F1249" w:rsidP="003F0810">
      <w:pPr>
        <w:spacing w:after="0" w:line="240" w:lineRule="auto"/>
      </w:pPr>
      <w:r>
        <w:separator/>
      </w:r>
    </w:p>
  </w:footnote>
  <w:footnote w:type="continuationSeparator" w:id="0">
    <w:p w14:paraId="3878106E" w14:textId="77777777" w:rsidR="007F1249" w:rsidRDefault="007F1249" w:rsidP="003F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0870" w14:textId="77777777" w:rsidR="002C09C2" w:rsidRDefault="002744DE" w:rsidP="002744DE">
    <w:pPr>
      <w:pStyle w:val="Body"/>
      <w:tabs>
        <w:tab w:val="right" w:pos="10766"/>
      </w:tabs>
      <w:spacing w:after="0" w:line="280" w:lineRule="exact"/>
      <w:rPr>
        <w:noProof/>
      </w:rPr>
    </w:pPr>
    <w:r>
      <w:rPr>
        <w:rFonts w:cs="Arial"/>
        <w:b/>
        <w:bCs/>
        <w:noProof/>
        <w:color w:val="003399"/>
        <w:sz w:val="26"/>
        <w:szCs w:val="26"/>
        <w:lang w:val="en-GB"/>
      </w:rPr>
      <w:drawing>
        <wp:anchor distT="0" distB="0" distL="114300" distR="114300" simplePos="0" relativeHeight="251657216" behindDoc="0" locked="0" layoutInCell="1" allowOverlap="1" wp14:anchorId="25389AB8" wp14:editId="07945193">
          <wp:simplePos x="0" y="0"/>
          <wp:positionH relativeFrom="column">
            <wp:posOffset>4999355</wp:posOffset>
          </wp:positionH>
          <wp:positionV relativeFrom="topMargin">
            <wp:posOffset>352298</wp:posOffset>
          </wp:positionV>
          <wp:extent cx="1098000" cy="619200"/>
          <wp:effectExtent l="0" t="0" r="698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AA0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40AF7" w14:textId="44F0B0ED" w:rsidR="00F0308F" w:rsidRPr="000373E2" w:rsidRDefault="002C09C2" w:rsidP="002C09C2">
    <w:pPr>
      <w:pStyle w:val="Body"/>
      <w:tabs>
        <w:tab w:val="right" w:pos="10766"/>
      </w:tabs>
      <w:spacing w:after="0" w:line="280" w:lineRule="exact"/>
      <w:rPr>
        <w:b/>
        <w:bCs/>
        <w:noProof/>
        <w:color w:val="002060"/>
      </w:rPr>
    </w:pPr>
    <w:r w:rsidRPr="000373E2">
      <w:rPr>
        <w:b/>
        <w:bCs/>
        <w:noProof/>
        <w:color w:val="002060"/>
        <w:sz w:val="28"/>
        <w:szCs w:val="28"/>
      </w:rPr>
      <w:t>AGAR –</w:t>
    </w:r>
    <w:r w:rsidR="000373E2">
      <w:rPr>
        <w:b/>
        <w:bCs/>
        <w:noProof/>
        <w:color w:val="002060"/>
        <w:sz w:val="28"/>
        <w:szCs w:val="28"/>
      </w:rPr>
      <w:t xml:space="preserve"> </w:t>
    </w:r>
    <w:r w:rsidRPr="000373E2">
      <w:rPr>
        <w:b/>
        <w:bCs/>
        <w:noProof/>
        <w:color w:val="002060"/>
        <w:sz w:val="28"/>
        <w:szCs w:val="28"/>
      </w:rPr>
      <w:t>completion errors 2018-19</w:t>
    </w:r>
    <w:r w:rsidR="000373E2">
      <w:rPr>
        <w:b/>
        <w:bCs/>
        <w:noProof/>
        <w:color w:val="002060"/>
      </w:rPr>
      <w:t xml:space="preserve">                        </w:t>
    </w:r>
    <w:r w:rsidR="002744DE" w:rsidRPr="002C09C2">
      <w:rPr>
        <w:b/>
        <w:bCs/>
      </w:rPr>
      <w:tab/>
    </w:r>
  </w:p>
  <w:p w14:paraId="79859B5D" w14:textId="77777777" w:rsidR="002744DE" w:rsidRDefault="002744DE" w:rsidP="002744DE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00A27E0" wp14:editId="00A8B46A">
              <wp:simplePos x="0" y="0"/>
              <wp:positionH relativeFrom="margin">
                <wp:align>left</wp:align>
              </wp:positionH>
              <wp:positionV relativeFrom="paragraph">
                <wp:posOffset>140589</wp:posOffset>
              </wp:positionV>
              <wp:extent cx="6058800" cy="0"/>
              <wp:effectExtent l="0" t="0" r="37465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8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A296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4A0FC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11.05pt" to="477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" strokecolor="#0a296e" strokeweight=".5pt">
              <o:lock v:ext="edit" shapetype="f"/>
              <w10:wrap anchorx="margin"/>
            </v:line>
          </w:pict>
        </mc:Fallback>
      </mc:AlternateContent>
    </w:r>
  </w:p>
  <w:p w14:paraId="15A645BC" w14:textId="77777777" w:rsidR="003F0810" w:rsidRDefault="003F0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496"/>
    <w:multiLevelType w:val="multilevel"/>
    <w:tmpl w:val="A75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86904"/>
    <w:multiLevelType w:val="multilevel"/>
    <w:tmpl w:val="B58A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64E71"/>
    <w:multiLevelType w:val="hybridMultilevel"/>
    <w:tmpl w:val="1F32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C63BC"/>
    <w:multiLevelType w:val="multilevel"/>
    <w:tmpl w:val="EEE8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31528"/>
    <w:multiLevelType w:val="multilevel"/>
    <w:tmpl w:val="92B6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8314F"/>
    <w:multiLevelType w:val="hybridMultilevel"/>
    <w:tmpl w:val="C1568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F4"/>
    <w:rsid w:val="000043B5"/>
    <w:rsid w:val="000257B6"/>
    <w:rsid w:val="000373E2"/>
    <w:rsid w:val="000B54F8"/>
    <w:rsid w:val="000F607D"/>
    <w:rsid w:val="00105457"/>
    <w:rsid w:val="00164468"/>
    <w:rsid w:val="00270EC7"/>
    <w:rsid w:val="002744DE"/>
    <w:rsid w:val="002C09C2"/>
    <w:rsid w:val="002D26ED"/>
    <w:rsid w:val="0033562A"/>
    <w:rsid w:val="00347B2E"/>
    <w:rsid w:val="003D7CD2"/>
    <w:rsid w:val="003F0810"/>
    <w:rsid w:val="00410765"/>
    <w:rsid w:val="00485970"/>
    <w:rsid w:val="004C57EA"/>
    <w:rsid w:val="004C742F"/>
    <w:rsid w:val="004D3757"/>
    <w:rsid w:val="00506907"/>
    <w:rsid w:val="005415F4"/>
    <w:rsid w:val="005E7D48"/>
    <w:rsid w:val="00691A1D"/>
    <w:rsid w:val="00720B17"/>
    <w:rsid w:val="00724E99"/>
    <w:rsid w:val="00782436"/>
    <w:rsid w:val="007D553C"/>
    <w:rsid w:val="007F1249"/>
    <w:rsid w:val="007F6AAD"/>
    <w:rsid w:val="009601B6"/>
    <w:rsid w:val="009B0E6C"/>
    <w:rsid w:val="00A53249"/>
    <w:rsid w:val="00AB27C6"/>
    <w:rsid w:val="00B01412"/>
    <w:rsid w:val="00B16505"/>
    <w:rsid w:val="00B40596"/>
    <w:rsid w:val="00BD684E"/>
    <w:rsid w:val="00BE4F91"/>
    <w:rsid w:val="00D8361E"/>
    <w:rsid w:val="00DF58D5"/>
    <w:rsid w:val="00F0308F"/>
    <w:rsid w:val="00F3354A"/>
    <w:rsid w:val="00FC54A5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1E884"/>
  <w15:chartTrackingRefBased/>
  <w15:docId w15:val="{F06E1EB7-157D-492B-B150-6E3451E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415F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5F4"/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3F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10"/>
  </w:style>
  <w:style w:type="paragraph" w:styleId="Footer">
    <w:name w:val="footer"/>
    <w:basedOn w:val="Normal"/>
    <w:link w:val="FooterChar"/>
    <w:uiPriority w:val="99"/>
    <w:unhideWhenUsed/>
    <w:rsid w:val="003F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10"/>
  </w:style>
  <w:style w:type="paragraph" w:customStyle="1" w:styleId="Body">
    <w:name w:val="Body"/>
    <w:rsid w:val="002744D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Cs w:val="24"/>
      <w:u w:color="000000"/>
      <w:bdr w:val="nil"/>
      <w:lang w:val="en-US" w:eastAsia="en-GB"/>
    </w:rPr>
  </w:style>
  <w:style w:type="paragraph" w:styleId="ListParagraph">
    <w:name w:val="List Paragraph"/>
    <w:rsid w:val="00274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Howard</cp:lastModifiedBy>
  <cp:revision>8</cp:revision>
  <cp:lastPrinted>2016-09-26T07:40:00Z</cp:lastPrinted>
  <dcterms:created xsi:type="dcterms:W3CDTF">2020-01-28T13:02:00Z</dcterms:created>
  <dcterms:modified xsi:type="dcterms:W3CDTF">2020-02-14T15:33:00Z</dcterms:modified>
</cp:coreProperties>
</file>