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B4C31" w14:textId="77777777" w:rsidR="00230355" w:rsidRDefault="00230355" w:rsidP="0038473E">
      <w:pPr>
        <w:pStyle w:val="NoSpacing"/>
        <w:rPr>
          <w:rFonts w:ascii="Arial" w:hAnsi="Arial" w:cs="Arial"/>
          <w:b/>
        </w:rPr>
      </w:pPr>
      <w:r>
        <w:rPr>
          <w:b/>
          <w:bCs/>
          <w:noProof/>
        </w:rPr>
        <w:drawing>
          <wp:inline distT="0" distB="0" distL="0" distR="0" wp14:anchorId="6F841BC4" wp14:editId="0CEB82E2">
            <wp:extent cx="2297430" cy="848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7430" cy="848360"/>
                    </a:xfrm>
                    <a:prstGeom prst="rect">
                      <a:avLst/>
                    </a:prstGeom>
                    <a:noFill/>
                  </pic:spPr>
                </pic:pic>
              </a:graphicData>
            </a:graphic>
          </wp:inline>
        </w:drawing>
      </w:r>
    </w:p>
    <w:p w14:paraId="670E491D" w14:textId="0AC6D390" w:rsidR="00BE00C8" w:rsidRDefault="00BE00C8" w:rsidP="00230355">
      <w:pPr>
        <w:pStyle w:val="NoSpacing"/>
        <w:jc w:val="center"/>
        <w:rPr>
          <w:rFonts w:ascii="Arial" w:hAnsi="Arial" w:cs="Arial"/>
          <w:b/>
        </w:rPr>
      </w:pPr>
      <w:r>
        <w:rPr>
          <w:rFonts w:ascii="Arial" w:hAnsi="Arial" w:cs="Arial"/>
          <w:b/>
        </w:rPr>
        <w:t>JOB DESCRITION FOR ASSESSOR: CiLCA</w:t>
      </w:r>
    </w:p>
    <w:p w14:paraId="2A17CF6E" w14:textId="77777777" w:rsidR="0038473E" w:rsidRPr="009E5BF4" w:rsidRDefault="0038473E" w:rsidP="0038473E">
      <w:pPr>
        <w:pStyle w:val="NoSpacing"/>
        <w:rPr>
          <w:rFonts w:ascii="Arial" w:hAnsi="Arial" w:cs="Arial"/>
        </w:rPr>
      </w:pPr>
    </w:p>
    <w:p w14:paraId="6E7D6608" w14:textId="77777777" w:rsidR="0038473E" w:rsidRDefault="00BE00C8" w:rsidP="0038473E">
      <w:pPr>
        <w:pStyle w:val="NoSpacing"/>
        <w:rPr>
          <w:rFonts w:ascii="Arial" w:hAnsi="Arial" w:cs="Arial"/>
          <w:b/>
        </w:rPr>
      </w:pPr>
      <w:r>
        <w:rPr>
          <w:rFonts w:ascii="Arial" w:hAnsi="Arial" w:cs="Arial"/>
          <w:b/>
        </w:rPr>
        <w:t xml:space="preserve">The </w:t>
      </w:r>
      <w:r w:rsidR="0038473E" w:rsidRPr="009E5BF4">
        <w:rPr>
          <w:rFonts w:ascii="Arial" w:hAnsi="Arial" w:cs="Arial"/>
          <w:b/>
        </w:rPr>
        <w:t>Role</w:t>
      </w:r>
    </w:p>
    <w:p w14:paraId="5BC02E26" w14:textId="77777777" w:rsidR="00BE00C8" w:rsidRPr="009E5BF4" w:rsidRDefault="00BE00C8" w:rsidP="0038473E">
      <w:pPr>
        <w:pStyle w:val="NoSpacing"/>
        <w:rPr>
          <w:rFonts w:ascii="Arial" w:hAnsi="Arial" w:cs="Arial"/>
          <w:b/>
        </w:rPr>
      </w:pPr>
    </w:p>
    <w:p w14:paraId="76B761B6" w14:textId="77777777" w:rsidR="002F79F7" w:rsidRPr="002F79F7" w:rsidRDefault="0038473E" w:rsidP="002F79F7">
      <w:pPr>
        <w:pStyle w:val="NoSpacing"/>
        <w:rPr>
          <w:rFonts w:ascii="Arial" w:hAnsi="Arial" w:cs="Arial"/>
        </w:rPr>
      </w:pPr>
      <w:r w:rsidRPr="009E5BF4">
        <w:rPr>
          <w:rFonts w:ascii="Arial" w:hAnsi="Arial" w:cs="Arial"/>
        </w:rPr>
        <w:t>The role of the assessor is to make an informed judgement about the range of evidence produced by candidates to demonstrate their competence to meet the assessment criteria.</w:t>
      </w:r>
      <w:r w:rsidR="002F79F7">
        <w:rPr>
          <w:rFonts w:ascii="Arial" w:hAnsi="Arial" w:cs="Arial"/>
        </w:rPr>
        <w:t xml:space="preserve">  </w:t>
      </w:r>
    </w:p>
    <w:p w14:paraId="742C7142" w14:textId="77777777" w:rsidR="0038473E" w:rsidRPr="009E5BF4" w:rsidRDefault="0038473E" w:rsidP="0038473E">
      <w:pPr>
        <w:pStyle w:val="NoSpacing"/>
        <w:rPr>
          <w:rFonts w:ascii="Arial" w:hAnsi="Arial" w:cs="Arial"/>
        </w:rPr>
      </w:pPr>
    </w:p>
    <w:p w14:paraId="6801F1C7" w14:textId="77777777" w:rsidR="0038473E" w:rsidRDefault="0038473E" w:rsidP="0038473E">
      <w:pPr>
        <w:spacing w:line="280" w:lineRule="exact"/>
        <w:rPr>
          <w:rFonts w:cs="Arial"/>
          <w:sz w:val="22"/>
          <w:szCs w:val="22"/>
        </w:rPr>
      </w:pPr>
      <w:r w:rsidRPr="009E5BF4">
        <w:rPr>
          <w:rFonts w:cs="Arial"/>
          <w:sz w:val="22"/>
          <w:szCs w:val="22"/>
        </w:rPr>
        <w:t>Assessors are responsible to the Internal Quality Assurance Verifier (IQAV) for marking portfolios and maintaining the standards of the qualification.  Through the IQAV, assessors are also accountable to the Improvement and Development Board.</w:t>
      </w:r>
    </w:p>
    <w:p w14:paraId="2DA5426D" w14:textId="77777777" w:rsidR="00DF17A2" w:rsidRDefault="00DF17A2" w:rsidP="0038473E">
      <w:pPr>
        <w:spacing w:line="280" w:lineRule="exact"/>
        <w:rPr>
          <w:rFonts w:cs="Arial"/>
          <w:sz w:val="22"/>
          <w:szCs w:val="22"/>
        </w:rPr>
      </w:pPr>
    </w:p>
    <w:p w14:paraId="37F20EFD" w14:textId="77777777" w:rsidR="00DE555E" w:rsidRDefault="00DF17A2" w:rsidP="00795254">
      <w:pPr>
        <w:spacing w:line="280" w:lineRule="exact"/>
        <w:rPr>
          <w:rFonts w:cs="Arial"/>
          <w:sz w:val="22"/>
          <w:szCs w:val="22"/>
        </w:rPr>
      </w:pPr>
      <w:r>
        <w:rPr>
          <w:rFonts w:cs="Arial"/>
          <w:sz w:val="22"/>
          <w:szCs w:val="22"/>
        </w:rPr>
        <w:t>Assessors work on a self-employed basis and are paid on a per portfolio basis</w:t>
      </w:r>
      <w:r w:rsidR="00795254">
        <w:rPr>
          <w:rFonts w:cs="Arial"/>
          <w:sz w:val="22"/>
          <w:szCs w:val="22"/>
        </w:rPr>
        <w:t>.</w:t>
      </w:r>
      <w:r>
        <w:rPr>
          <w:rFonts w:cs="Arial"/>
          <w:sz w:val="22"/>
          <w:szCs w:val="22"/>
        </w:rPr>
        <w:t xml:space="preserve"> </w:t>
      </w:r>
    </w:p>
    <w:p w14:paraId="5C35CD03" w14:textId="77777777" w:rsidR="0038473E" w:rsidRPr="009E5BF4" w:rsidRDefault="0038473E" w:rsidP="0038473E">
      <w:pPr>
        <w:pStyle w:val="NoSpacing"/>
        <w:rPr>
          <w:rFonts w:ascii="Arial" w:hAnsi="Arial" w:cs="Arial"/>
          <w:b/>
        </w:rPr>
      </w:pPr>
    </w:p>
    <w:p w14:paraId="1706C269" w14:textId="77777777" w:rsidR="00BE00C8" w:rsidRDefault="0038473E" w:rsidP="002406A0">
      <w:pPr>
        <w:pStyle w:val="NoSpacing"/>
        <w:rPr>
          <w:rFonts w:ascii="Arial" w:hAnsi="Arial" w:cs="Arial"/>
          <w:b/>
        </w:rPr>
      </w:pPr>
      <w:r w:rsidRPr="009E5BF4">
        <w:rPr>
          <w:rFonts w:ascii="Arial" w:hAnsi="Arial" w:cs="Arial"/>
          <w:b/>
        </w:rPr>
        <w:t>Responsibilities</w:t>
      </w:r>
    </w:p>
    <w:p w14:paraId="795CF335" w14:textId="77777777" w:rsidR="00BE00C8" w:rsidRDefault="00BE00C8" w:rsidP="002406A0">
      <w:pPr>
        <w:pStyle w:val="NoSpacing"/>
        <w:rPr>
          <w:rFonts w:ascii="Arial" w:hAnsi="Arial" w:cs="Arial"/>
          <w:b/>
        </w:rPr>
      </w:pPr>
    </w:p>
    <w:p w14:paraId="7DEB39E0" w14:textId="77777777" w:rsidR="0038473E" w:rsidRPr="009E5BF4" w:rsidRDefault="0038473E" w:rsidP="00BE00C8">
      <w:pPr>
        <w:pStyle w:val="NoSpacing"/>
        <w:numPr>
          <w:ilvl w:val="0"/>
          <w:numId w:val="4"/>
        </w:numPr>
        <w:rPr>
          <w:rFonts w:ascii="Arial" w:hAnsi="Arial" w:cs="Arial"/>
        </w:rPr>
      </w:pPr>
      <w:r w:rsidRPr="009E5BF4">
        <w:rPr>
          <w:rFonts w:ascii="Arial" w:hAnsi="Arial" w:cs="Arial"/>
        </w:rPr>
        <w:t>To carry out assessments in accordanc</w:t>
      </w:r>
      <w:r w:rsidR="002406A0">
        <w:rPr>
          <w:rFonts w:ascii="Arial" w:hAnsi="Arial" w:cs="Arial"/>
        </w:rPr>
        <w:t>e with CiLCA assessment and re-</w:t>
      </w:r>
      <w:r w:rsidRPr="009E5BF4">
        <w:rPr>
          <w:rFonts w:ascii="Arial" w:hAnsi="Arial" w:cs="Arial"/>
        </w:rPr>
        <w:t>assessment policy and correctly complete all assessment documentation within agreed timeframe.</w:t>
      </w:r>
    </w:p>
    <w:p w14:paraId="44184FDE" w14:textId="77777777" w:rsidR="0038473E" w:rsidRPr="009E5BF4" w:rsidRDefault="0038473E" w:rsidP="002406A0">
      <w:pPr>
        <w:pStyle w:val="NoSpacing"/>
        <w:rPr>
          <w:rFonts w:ascii="Arial" w:hAnsi="Arial" w:cs="Arial"/>
        </w:rPr>
      </w:pPr>
    </w:p>
    <w:p w14:paraId="73BCDD79" w14:textId="77777777" w:rsidR="0038473E" w:rsidRPr="009E5BF4" w:rsidRDefault="0038473E" w:rsidP="00BE00C8">
      <w:pPr>
        <w:pStyle w:val="NoSpacing"/>
        <w:numPr>
          <w:ilvl w:val="0"/>
          <w:numId w:val="4"/>
        </w:numPr>
        <w:rPr>
          <w:rFonts w:ascii="Arial" w:hAnsi="Arial" w:cs="Arial"/>
        </w:rPr>
      </w:pPr>
      <w:r w:rsidRPr="009E5BF4">
        <w:rPr>
          <w:rFonts w:ascii="Arial" w:hAnsi="Arial" w:cs="Arial"/>
        </w:rPr>
        <w:t xml:space="preserve">To ensure evidence provided by learners is sufficient to meet </w:t>
      </w:r>
      <w:proofErr w:type="gramStart"/>
      <w:r w:rsidRPr="009E5BF4">
        <w:rPr>
          <w:rFonts w:ascii="Arial" w:hAnsi="Arial" w:cs="Arial"/>
        </w:rPr>
        <w:t xml:space="preserve">CiLCA  </w:t>
      </w:r>
      <w:r w:rsidR="002406A0">
        <w:rPr>
          <w:rFonts w:ascii="Arial" w:hAnsi="Arial" w:cs="Arial"/>
        </w:rPr>
        <w:t>r</w:t>
      </w:r>
      <w:r w:rsidRPr="009E5BF4">
        <w:rPr>
          <w:rFonts w:ascii="Arial" w:hAnsi="Arial" w:cs="Arial"/>
        </w:rPr>
        <w:t>equirements</w:t>
      </w:r>
      <w:proofErr w:type="gramEnd"/>
      <w:r w:rsidRPr="009E5BF4">
        <w:rPr>
          <w:rFonts w:ascii="Arial" w:hAnsi="Arial" w:cs="Arial"/>
        </w:rPr>
        <w:t xml:space="preserve"> and provide timely and objective feedback to learner</w:t>
      </w:r>
      <w:r w:rsidR="002406A0">
        <w:rPr>
          <w:rFonts w:ascii="Arial" w:hAnsi="Arial" w:cs="Arial"/>
        </w:rPr>
        <w:t>s</w:t>
      </w:r>
      <w:r w:rsidRPr="009E5BF4">
        <w:rPr>
          <w:rFonts w:ascii="Arial" w:hAnsi="Arial" w:cs="Arial"/>
        </w:rPr>
        <w:t xml:space="preserve"> about achievement.</w:t>
      </w:r>
    </w:p>
    <w:p w14:paraId="2F896564" w14:textId="77777777" w:rsidR="0038473E" w:rsidRPr="009E5BF4" w:rsidRDefault="0038473E" w:rsidP="002406A0">
      <w:pPr>
        <w:pStyle w:val="NoSpacing"/>
        <w:rPr>
          <w:rFonts w:ascii="Arial" w:hAnsi="Arial" w:cs="Arial"/>
        </w:rPr>
      </w:pPr>
    </w:p>
    <w:p w14:paraId="45037FAD" w14:textId="77777777" w:rsidR="0038473E" w:rsidRPr="00BE00C8" w:rsidRDefault="0038473E" w:rsidP="00BE00C8">
      <w:pPr>
        <w:pStyle w:val="ListParagraph"/>
        <w:numPr>
          <w:ilvl w:val="0"/>
          <w:numId w:val="4"/>
        </w:numPr>
        <w:spacing w:line="280" w:lineRule="exact"/>
        <w:rPr>
          <w:rFonts w:cs="Arial"/>
          <w:sz w:val="22"/>
          <w:szCs w:val="22"/>
        </w:rPr>
      </w:pPr>
      <w:r w:rsidRPr="00BE00C8">
        <w:rPr>
          <w:rFonts w:cs="Arial"/>
          <w:sz w:val="22"/>
          <w:szCs w:val="22"/>
        </w:rPr>
        <w:t xml:space="preserve">To keep records including feedback to candidates, evidence of training and </w:t>
      </w:r>
      <w:r w:rsidR="002406A0" w:rsidRPr="00BE00C8">
        <w:rPr>
          <w:rFonts w:cs="Arial"/>
          <w:sz w:val="22"/>
          <w:szCs w:val="22"/>
        </w:rPr>
        <w:t>e-mail</w:t>
      </w:r>
      <w:r w:rsidRPr="00BE00C8">
        <w:rPr>
          <w:rFonts w:cs="Arial"/>
          <w:sz w:val="22"/>
          <w:szCs w:val="22"/>
        </w:rPr>
        <w:t xml:space="preserve">/ </w:t>
      </w:r>
      <w:r w:rsidR="007D74A5">
        <w:rPr>
          <w:rFonts w:cs="Arial"/>
          <w:sz w:val="22"/>
          <w:szCs w:val="22"/>
        </w:rPr>
        <w:t>t</w:t>
      </w:r>
      <w:r w:rsidRPr="00BE00C8">
        <w:rPr>
          <w:rFonts w:cs="Arial"/>
          <w:sz w:val="22"/>
          <w:szCs w:val="22"/>
        </w:rPr>
        <w:t>elephone discussions with the IQAV and maintain the confidentiality of all personal data including the anonymity of assesso</w:t>
      </w:r>
      <w:r w:rsidR="002406A0" w:rsidRPr="00BE00C8">
        <w:rPr>
          <w:rFonts w:cs="Arial"/>
          <w:sz w:val="22"/>
          <w:szCs w:val="22"/>
        </w:rPr>
        <w:t>rs.</w:t>
      </w:r>
    </w:p>
    <w:p w14:paraId="3245DB3A" w14:textId="77777777" w:rsidR="0038473E" w:rsidRPr="009E5BF4" w:rsidRDefault="0038473E" w:rsidP="002406A0">
      <w:pPr>
        <w:spacing w:line="280" w:lineRule="exact"/>
        <w:rPr>
          <w:rFonts w:cs="Arial"/>
          <w:sz w:val="22"/>
          <w:szCs w:val="22"/>
        </w:rPr>
      </w:pPr>
    </w:p>
    <w:p w14:paraId="3CF80F92" w14:textId="77777777" w:rsidR="0038473E" w:rsidRPr="00BE00C8" w:rsidRDefault="0038473E" w:rsidP="00BE00C8">
      <w:pPr>
        <w:pStyle w:val="ListParagraph"/>
        <w:numPr>
          <w:ilvl w:val="0"/>
          <w:numId w:val="4"/>
        </w:numPr>
        <w:spacing w:line="280" w:lineRule="exact"/>
        <w:rPr>
          <w:rFonts w:cs="Arial"/>
          <w:sz w:val="22"/>
          <w:szCs w:val="22"/>
        </w:rPr>
      </w:pPr>
      <w:r w:rsidRPr="00BE00C8">
        <w:rPr>
          <w:rFonts w:cs="Arial"/>
          <w:sz w:val="22"/>
          <w:szCs w:val="22"/>
        </w:rPr>
        <w:t>To notify the CiLCA Administrator of any candidate known personally and</w:t>
      </w:r>
      <w:r w:rsidR="002406A0" w:rsidRPr="00BE00C8">
        <w:rPr>
          <w:rFonts w:cs="Arial"/>
          <w:sz w:val="22"/>
          <w:szCs w:val="22"/>
        </w:rPr>
        <w:t xml:space="preserve"> </w:t>
      </w:r>
      <w:r w:rsidRPr="00BE00C8">
        <w:rPr>
          <w:rFonts w:cs="Arial"/>
          <w:sz w:val="22"/>
          <w:szCs w:val="22"/>
        </w:rPr>
        <w:t>avoid any circumstance that compromises objectivity.</w:t>
      </w:r>
    </w:p>
    <w:p w14:paraId="137A232B" w14:textId="77777777" w:rsidR="0038473E" w:rsidRPr="009E5BF4" w:rsidRDefault="0038473E" w:rsidP="002406A0">
      <w:pPr>
        <w:spacing w:line="280" w:lineRule="exact"/>
        <w:rPr>
          <w:rFonts w:cs="Arial"/>
          <w:sz w:val="22"/>
          <w:szCs w:val="22"/>
        </w:rPr>
      </w:pPr>
    </w:p>
    <w:p w14:paraId="4FA3D4E7" w14:textId="77777777" w:rsidR="0038473E" w:rsidRPr="00BE00C8" w:rsidRDefault="0038473E" w:rsidP="00BE00C8">
      <w:pPr>
        <w:pStyle w:val="ListParagraph"/>
        <w:numPr>
          <w:ilvl w:val="0"/>
          <w:numId w:val="4"/>
        </w:numPr>
        <w:spacing w:line="280" w:lineRule="exact"/>
        <w:rPr>
          <w:rFonts w:cs="Arial"/>
          <w:sz w:val="22"/>
          <w:szCs w:val="22"/>
        </w:rPr>
      </w:pPr>
      <w:r w:rsidRPr="00BE00C8">
        <w:rPr>
          <w:rFonts w:cs="Arial"/>
          <w:sz w:val="22"/>
          <w:szCs w:val="22"/>
        </w:rPr>
        <w:t xml:space="preserve">To </w:t>
      </w:r>
      <w:r w:rsidR="007D74A5">
        <w:rPr>
          <w:rFonts w:cs="Arial"/>
          <w:sz w:val="22"/>
          <w:szCs w:val="22"/>
        </w:rPr>
        <w:t>identify</w:t>
      </w:r>
      <w:r w:rsidRPr="00BE00C8">
        <w:rPr>
          <w:rFonts w:cs="Arial"/>
          <w:sz w:val="22"/>
          <w:szCs w:val="22"/>
        </w:rPr>
        <w:t xml:space="preserve"> cases of </w:t>
      </w:r>
      <w:r w:rsidR="007D74A5">
        <w:rPr>
          <w:rFonts w:cs="Arial"/>
          <w:sz w:val="22"/>
          <w:szCs w:val="22"/>
        </w:rPr>
        <w:t xml:space="preserve">possible </w:t>
      </w:r>
      <w:r w:rsidRPr="00BE00C8">
        <w:rPr>
          <w:rFonts w:cs="Arial"/>
          <w:sz w:val="22"/>
          <w:szCs w:val="22"/>
        </w:rPr>
        <w:t>plagiarism</w:t>
      </w:r>
      <w:r w:rsidR="002406A0" w:rsidRPr="00BE00C8">
        <w:rPr>
          <w:rFonts w:cs="Arial"/>
          <w:sz w:val="22"/>
          <w:szCs w:val="22"/>
        </w:rPr>
        <w:t xml:space="preserve"> or</w:t>
      </w:r>
      <w:r w:rsidRPr="00BE00C8">
        <w:rPr>
          <w:rFonts w:cs="Arial"/>
          <w:sz w:val="22"/>
          <w:szCs w:val="22"/>
        </w:rPr>
        <w:t xml:space="preserve"> syndication</w:t>
      </w:r>
      <w:r w:rsidR="002406A0" w:rsidRPr="00BE00C8">
        <w:rPr>
          <w:rFonts w:cs="Arial"/>
          <w:sz w:val="22"/>
          <w:szCs w:val="22"/>
        </w:rPr>
        <w:t>/</w:t>
      </w:r>
      <w:r w:rsidRPr="00BE00C8">
        <w:rPr>
          <w:rFonts w:cs="Arial"/>
          <w:sz w:val="22"/>
          <w:szCs w:val="22"/>
        </w:rPr>
        <w:t>collusion and report them to the IQAV.</w:t>
      </w:r>
    </w:p>
    <w:p w14:paraId="5B2B892B" w14:textId="77777777" w:rsidR="0038473E" w:rsidRPr="009E5BF4" w:rsidRDefault="0038473E" w:rsidP="002406A0">
      <w:pPr>
        <w:pStyle w:val="NoSpacing"/>
        <w:rPr>
          <w:rFonts w:ascii="Arial" w:hAnsi="Arial" w:cs="Arial"/>
        </w:rPr>
      </w:pPr>
    </w:p>
    <w:p w14:paraId="303A1C00" w14:textId="77777777" w:rsidR="0038473E" w:rsidRPr="009E5BF4" w:rsidRDefault="0038473E" w:rsidP="00BE00C8">
      <w:pPr>
        <w:pStyle w:val="NoSpacing"/>
        <w:numPr>
          <w:ilvl w:val="0"/>
          <w:numId w:val="4"/>
        </w:numPr>
        <w:rPr>
          <w:rFonts w:ascii="Arial" w:hAnsi="Arial" w:cs="Arial"/>
        </w:rPr>
      </w:pPr>
      <w:r w:rsidRPr="009E5BF4">
        <w:rPr>
          <w:rFonts w:ascii="Arial" w:hAnsi="Arial" w:cs="Arial"/>
        </w:rPr>
        <w:t>To respond to guidance from the IQAV and address any issues identified</w:t>
      </w:r>
      <w:r w:rsidR="002406A0">
        <w:rPr>
          <w:rFonts w:ascii="Arial" w:hAnsi="Arial" w:cs="Arial"/>
        </w:rPr>
        <w:t>.</w:t>
      </w:r>
    </w:p>
    <w:p w14:paraId="4050FCA0" w14:textId="77777777" w:rsidR="0038473E" w:rsidRPr="009E5BF4" w:rsidRDefault="0038473E" w:rsidP="002406A0">
      <w:pPr>
        <w:pStyle w:val="ListParagraph"/>
        <w:ind w:left="0"/>
        <w:rPr>
          <w:rFonts w:cs="Arial"/>
          <w:sz w:val="22"/>
          <w:szCs w:val="22"/>
        </w:rPr>
      </w:pPr>
    </w:p>
    <w:p w14:paraId="7DF84AAE" w14:textId="77777777" w:rsidR="0038473E" w:rsidRPr="009E5BF4" w:rsidRDefault="0038473E" w:rsidP="00BE00C8">
      <w:pPr>
        <w:pStyle w:val="NoSpacing"/>
        <w:numPr>
          <w:ilvl w:val="0"/>
          <w:numId w:val="4"/>
        </w:numPr>
        <w:rPr>
          <w:rFonts w:ascii="Arial" w:hAnsi="Arial" w:cs="Arial"/>
        </w:rPr>
      </w:pPr>
      <w:r w:rsidRPr="009E5BF4">
        <w:rPr>
          <w:rFonts w:ascii="Arial" w:hAnsi="Arial" w:cs="Arial"/>
        </w:rPr>
        <w:t>To contribute to any appeal process as required.</w:t>
      </w:r>
    </w:p>
    <w:p w14:paraId="3955FD22" w14:textId="77777777" w:rsidR="0038473E" w:rsidRPr="00C129F8" w:rsidRDefault="0038473E" w:rsidP="002406A0">
      <w:pPr>
        <w:pStyle w:val="NoSpacing"/>
        <w:rPr>
          <w:rFonts w:ascii="Arial" w:hAnsi="Arial" w:cs="Arial"/>
          <w:i/>
        </w:rPr>
      </w:pPr>
    </w:p>
    <w:p w14:paraId="32DCC803" w14:textId="77777777" w:rsidR="0038473E" w:rsidRDefault="0038473E" w:rsidP="00BE00C8">
      <w:pPr>
        <w:pStyle w:val="NoSpacing"/>
        <w:numPr>
          <w:ilvl w:val="0"/>
          <w:numId w:val="4"/>
        </w:numPr>
        <w:rPr>
          <w:rFonts w:ascii="Arial" w:hAnsi="Arial" w:cs="Arial"/>
        </w:rPr>
      </w:pPr>
      <w:r w:rsidRPr="009E5BF4">
        <w:rPr>
          <w:rFonts w:ascii="Arial" w:hAnsi="Arial" w:cs="Arial"/>
        </w:rPr>
        <w:t>To attend training and assessor meetings as required</w:t>
      </w:r>
      <w:r>
        <w:rPr>
          <w:rFonts w:ascii="Arial" w:hAnsi="Arial" w:cs="Arial"/>
        </w:rPr>
        <w:t>.</w:t>
      </w:r>
    </w:p>
    <w:p w14:paraId="5AF1D994" w14:textId="77777777" w:rsidR="007D74A5" w:rsidRDefault="007D74A5" w:rsidP="007D74A5">
      <w:pPr>
        <w:pStyle w:val="ListParagraph"/>
        <w:rPr>
          <w:rFonts w:cs="Arial"/>
        </w:rPr>
      </w:pPr>
    </w:p>
    <w:p w14:paraId="0B34EF57" w14:textId="77777777" w:rsidR="007D74A5" w:rsidRPr="009E5BF4" w:rsidRDefault="006670B8" w:rsidP="00BE00C8">
      <w:pPr>
        <w:pStyle w:val="NoSpacing"/>
        <w:numPr>
          <w:ilvl w:val="0"/>
          <w:numId w:val="4"/>
        </w:numPr>
        <w:rPr>
          <w:rFonts w:ascii="Arial" w:hAnsi="Arial" w:cs="Arial"/>
        </w:rPr>
      </w:pPr>
      <w:r>
        <w:rPr>
          <w:rFonts w:ascii="Arial" w:hAnsi="Arial" w:cs="Arial"/>
        </w:rPr>
        <w:t xml:space="preserve">To uphold the ethos of the National Training Strategy </w:t>
      </w:r>
    </w:p>
    <w:p w14:paraId="08CE97A7" w14:textId="77777777" w:rsidR="0038473E" w:rsidRPr="009E5BF4" w:rsidRDefault="0038473E" w:rsidP="002406A0">
      <w:pPr>
        <w:pStyle w:val="NoSpacing"/>
        <w:rPr>
          <w:rFonts w:ascii="Arial" w:hAnsi="Arial" w:cs="Arial"/>
        </w:rPr>
      </w:pPr>
    </w:p>
    <w:p w14:paraId="789C9A3C" w14:textId="77777777" w:rsidR="0038473E" w:rsidRDefault="0038473E" w:rsidP="00BE00C8">
      <w:pPr>
        <w:pStyle w:val="NoSpacing"/>
        <w:numPr>
          <w:ilvl w:val="0"/>
          <w:numId w:val="4"/>
        </w:numPr>
        <w:rPr>
          <w:rFonts w:ascii="Arial" w:hAnsi="Arial" w:cs="Arial"/>
        </w:rPr>
      </w:pPr>
      <w:r w:rsidRPr="009E5BF4">
        <w:rPr>
          <w:rFonts w:ascii="Arial" w:hAnsi="Arial" w:cs="Arial"/>
        </w:rPr>
        <w:t>To contribute to the development of the CiLCA qualification by advising the</w:t>
      </w:r>
      <w:r w:rsidR="002406A0">
        <w:rPr>
          <w:rFonts w:ascii="Arial" w:hAnsi="Arial" w:cs="Arial"/>
        </w:rPr>
        <w:t xml:space="preserve"> </w:t>
      </w:r>
      <w:r w:rsidRPr="009E5BF4">
        <w:rPr>
          <w:rFonts w:ascii="Arial" w:hAnsi="Arial" w:cs="Arial"/>
        </w:rPr>
        <w:t xml:space="preserve">IQAV of issues arising from the assessment process and suggesting </w:t>
      </w:r>
      <w:r w:rsidR="002406A0">
        <w:rPr>
          <w:rFonts w:ascii="Arial" w:hAnsi="Arial" w:cs="Arial"/>
        </w:rPr>
        <w:t>i</w:t>
      </w:r>
      <w:r w:rsidRPr="009E5BF4">
        <w:rPr>
          <w:rFonts w:ascii="Arial" w:hAnsi="Arial" w:cs="Arial"/>
        </w:rPr>
        <w:t>mprovements</w:t>
      </w:r>
      <w:r>
        <w:rPr>
          <w:rFonts w:ascii="Arial" w:hAnsi="Arial" w:cs="Arial"/>
        </w:rPr>
        <w:t>.</w:t>
      </w:r>
    </w:p>
    <w:p w14:paraId="2AD5F552" w14:textId="77777777" w:rsidR="00C129F8" w:rsidRDefault="00C129F8" w:rsidP="002406A0">
      <w:pPr>
        <w:pStyle w:val="NoSpacing"/>
        <w:rPr>
          <w:rFonts w:ascii="Arial" w:hAnsi="Arial" w:cs="Arial"/>
        </w:rPr>
      </w:pPr>
    </w:p>
    <w:p w14:paraId="6D3118A3" w14:textId="77777777" w:rsidR="00C129F8" w:rsidRPr="009E5BF4" w:rsidRDefault="00C129F8" w:rsidP="00BE00C8">
      <w:pPr>
        <w:pStyle w:val="NoSpacing"/>
        <w:numPr>
          <w:ilvl w:val="0"/>
          <w:numId w:val="4"/>
        </w:numPr>
        <w:rPr>
          <w:rFonts w:ascii="Arial" w:hAnsi="Arial" w:cs="Arial"/>
        </w:rPr>
      </w:pPr>
      <w:r w:rsidRPr="009E5BF4">
        <w:rPr>
          <w:rFonts w:ascii="Arial" w:hAnsi="Arial" w:cs="Arial"/>
        </w:rPr>
        <w:t>To work with others to ensure the standardisation of assessment practice and</w:t>
      </w:r>
      <w:r w:rsidR="002406A0">
        <w:rPr>
          <w:rFonts w:ascii="Arial" w:hAnsi="Arial" w:cs="Arial"/>
        </w:rPr>
        <w:t xml:space="preserve"> </w:t>
      </w:r>
      <w:r>
        <w:rPr>
          <w:rFonts w:ascii="Arial" w:hAnsi="Arial" w:cs="Arial"/>
        </w:rPr>
        <w:t>o</w:t>
      </w:r>
      <w:r w:rsidRPr="009E5BF4">
        <w:rPr>
          <w:rFonts w:ascii="Arial" w:hAnsi="Arial" w:cs="Arial"/>
        </w:rPr>
        <w:t>utcomes</w:t>
      </w:r>
      <w:r>
        <w:rPr>
          <w:rFonts w:ascii="Arial" w:hAnsi="Arial" w:cs="Arial"/>
        </w:rPr>
        <w:t>.</w:t>
      </w:r>
    </w:p>
    <w:p w14:paraId="0F8B1ADB" w14:textId="77777777" w:rsidR="0038473E" w:rsidRPr="009E5BF4" w:rsidRDefault="0038473E" w:rsidP="002406A0">
      <w:pPr>
        <w:pStyle w:val="NoSpacing"/>
        <w:rPr>
          <w:rFonts w:ascii="Arial" w:hAnsi="Arial" w:cs="Arial"/>
        </w:rPr>
      </w:pPr>
    </w:p>
    <w:p w14:paraId="6691FDED" w14:textId="77777777" w:rsidR="0038473E" w:rsidRPr="009E5BF4" w:rsidRDefault="0038473E" w:rsidP="00BE00C8">
      <w:pPr>
        <w:pStyle w:val="NoSpacing"/>
        <w:numPr>
          <w:ilvl w:val="0"/>
          <w:numId w:val="4"/>
        </w:numPr>
        <w:rPr>
          <w:rFonts w:ascii="Arial" w:hAnsi="Arial" w:cs="Arial"/>
        </w:rPr>
      </w:pPr>
      <w:r w:rsidRPr="009E5BF4">
        <w:rPr>
          <w:rFonts w:ascii="Arial" w:hAnsi="Arial" w:cs="Arial"/>
        </w:rPr>
        <w:t>To maintain up to date knowledge of the role and responsibilities</w:t>
      </w:r>
      <w:r w:rsidR="002406A0">
        <w:rPr>
          <w:rFonts w:ascii="Arial" w:hAnsi="Arial" w:cs="Arial"/>
        </w:rPr>
        <w:t xml:space="preserve"> </w:t>
      </w:r>
      <w:r w:rsidRPr="009E5BF4">
        <w:rPr>
          <w:rFonts w:ascii="Arial" w:hAnsi="Arial" w:cs="Arial"/>
        </w:rPr>
        <w:t xml:space="preserve">of local council clerks and commit to continuing development of </w:t>
      </w:r>
      <w:r>
        <w:rPr>
          <w:rFonts w:ascii="Arial" w:hAnsi="Arial" w:cs="Arial"/>
        </w:rPr>
        <w:t xml:space="preserve">own </w:t>
      </w:r>
      <w:r w:rsidRPr="009E5BF4">
        <w:rPr>
          <w:rFonts w:ascii="Arial" w:hAnsi="Arial" w:cs="Arial"/>
        </w:rPr>
        <w:t>professional skills</w:t>
      </w:r>
      <w:r w:rsidR="006670B8">
        <w:rPr>
          <w:rFonts w:ascii="Arial" w:hAnsi="Arial" w:cs="Arial"/>
        </w:rPr>
        <w:t xml:space="preserve"> in learning &amp; </w:t>
      </w:r>
      <w:proofErr w:type="gramStart"/>
      <w:r w:rsidR="006670B8">
        <w:rPr>
          <w:rFonts w:ascii="Arial" w:hAnsi="Arial" w:cs="Arial"/>
        </w:rPr>
        <w:t>assessment</w:t>
      </w:r>
      <w:proofErr w:type="gramEnd"/>
    </w:p>
    <w:p w14:paraId="09C75A0C" w14:textId="77777777" w:rsidR="0038473E" w:rsidRPr="009E5BF4" w:rsidRDefault="0038473E" w:rsidP="002406A0">
      <w:pPr>
        <w:pStyle w:val="NoSpacing"/>
        <w:rPr>
          <w:rFonts w:ascii="Arial" w:hAnsi="Arial" w:cs="Arial"/>
        </w:rPr>
      </w:pPr>
    </w:p>
    <w:p w14:paraId="3FD635E2" w14:textId="77777777" w:rsidR="0038473E" w:rsidRDefault="0038473E" w:rsidP="0038473E">
      <w:pPr>
        <w:spacing w:line="280" w:lineRule="exact"/>
        <w:ind w:left="360"/>
        <w:jc w:val="both"/>
        <w:rPr>
          <w:rFonts w:cs="Arial"/>
          <w:b/>
          <w:sz w:val="24"/>
          <w:szCs w:val="24"/>
        </w:rPr>
      </w:pPr>
    </w:p>
    <w:p w14:paraId="17DDE96F" w14:textId="77777777" w:rsidR="00795254" w:rsidRDefault="00795254" w:rsidP="0038473E">
      <w:pPr>
        <w:spacing w:line="280" w:lineRule="exact"/>
        <w:ind w:left="360"/>
        <w:jc w:val="both"/>
        <w:rPr>
          <w:rFonts w:cs="Arial"/>
          <w:b/>
          <w:sz w:val="24"/>
          <w:szCs w:val="24"/>
        </w:rPr>
      </w:pPr>
    </w:p>
    <w:p w14:paraId="375101FE" w14:textId="77777777" w:rsidR="00795254" w:rsidRDefault="00795254" w:rsidP="0038473E">
      <w:pPr>
        <w:spacing w:line="280" w:lineRule="exact"/>
        <w:ind w:left="360"/>
        <w:jc w:val="both"/>
        <w:rPr>
          <w:rFonts w:cs="Arial"/>
          <w:b/>
          <w:sz w:val="24"/>
          <w:szCs w:val="24"/>
        </w:rPr>
      </w:pPr>
    </w:p>
    <w:p w14:paraId="39C64FBB" w14:textId="77777777" w:rsidR="00795254" w:rsidRDefault="00795254" w:rsidP="0038473E">
      <w:pPr>
        <w:spacing w:line="280" w:lineRule="exact"/>
        <w:ind w:left="360"/>
        <w:jc w:val="both"/>
        <w:rPr>
          <w:rFonts w:cs="Arial"/>
          <w:b/>
          <w:sz w:val="24"/>
          <w:szCs w:val="24"/>
        </w:rPr>
      </w:pPr>
    </w:p>
    <w:p w14:paraId="07ED8657" w14:textId="77777777" w:rsidR="00795254" w:rsidRDefault="00795254" w:rsidP="0038473E">
      <w:pPr>
        <w:spacing w:line="280" w:lineRule="exact"/>
        <w:ind w:left="360"/>
        <w:jc w:val="both"/>
        <w:rPr>
          <w:rFonts w:cs="Arial"/>
          <w:b/>
          <w:sz w:val="24"/>
          <w:szCs w:val="24"/>
        </w:rPr>
      </w:pPr>
    </w:p>
    <w:p w14:paraId="3E475D12" w14:textId="77777777" w:rsidR="00795254" w:rsidRDefault="00795254" w:rsidP="0038473E">
      <w:pPr>
        <w:spacing w:line="280" w:lineRule="exact"/>
        <w:ind w:left="360"/>
        <w:jc w:val="both"/>
        <w:rPr>
          <w:rFonts w:cs="Arial"/>
          <w:b/>
          <w:sz w:val="24"/>
          <w:szCs w:val="24"/>
        </w:rPr>
      </w:pPr>
    </w:p>
    <w:p w14:paraId="52CA4E7C" w14:textId="6CA164FC" w:rsidR="0038473E" w:rsidRPr="008B515E" w:rsidRDefault="0038473E" w:rsidP="00DF17A2">
      <w:pPr>
        <w:spacing w:line="280" w:lineRule="exact"/>
        <w:ind w:left="360"/>
        <w:jc w:val="center"/>
        <w:rPr>
          <w:rFonts w:cs="Arial"/>
          <w:sz w:val="22"/>
          <w:szCs w:val="22"/>
        </w:rPr>
      </w:pPr>
      <w:r w:rsidRPr="000E4A20">
        <w:rPr>
          <w:rFonts w:cs="Arial"/>
          <w:b/>
          <w:sz w:val="24"/>
          <w:szCs w:val="24"/>
        </w:rPr>
        <w:t>PERSON SPECIFICATION</w:t>
      </w:r>
      <w:r w:rsidR="00BE00C8">
        <w:rPr>
          <w:rFonts w:cs="Arial"/>
          <w:b/>
          <w:sz w:val="24"/>
          <w:szCs w:val="24"/>
        </w:rPr>
        <w:t xml:space="preserve"> FOR</w:t>
      </w:r>
      <w:r>
        <w:rPr>
          <w:rFonts w:cs="Arial"/>
          <w:b/>
          <w:sz w:val="24"/>
          <w:szCs w:val="24"/>
        </w:rPr>
        <w:t xml:space="preserve"> ASSESSOR</w:t>
      </w:r>
      <w:r w:rsidR="00BE00C8">
        <w:rPr>
          <w:rFonts w:cs="Arial"/>
          <w:b/>
          <w:sz w:val="24"/>
          <w:szCs w:val="24"/>
        </w:rPr>
        <w:t xml:space="preserve">: CiLCA </w:t>
      </w:r>
    </w:p>
    <w:p w14:paraId="3631C7CF" w14:textId="77777777" w:rsidR="0038473E" w:rsidRPr="000E4A20" w:rsidRDefault="0038473E" w:rsidP="0038473E">
      <w:pPr>
        <w:spacing w:line="280" w:lineRule="exact"/>
        <w:rPr>
          <w:rFonts w:cs="Arial"/>
          <w:sz w:val="22"/>
          <w:szCs w:val="22"/>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4678"/>
        <w:gridCol w:w="3362"/>
      </w:tblGrid>
      <w:tr w:rsidR="0038473E" w:rsidRPr="000E4A20" w14:paraId="2789214E" w14:textId="77777777" w:rsidTr="00EE2395">
        <w:tc>
          <w:tcPr>
            <w:tcW w:w="2166" w:type="dxa"/>
            <w:tcMar>
              <w:left w:w="57" w:type="dxa"/>
              <w:right w:w="57" w:type="dxa"/>
            </w:tcMar>
          </w:tcPr>
          <w:p w14:paraId="2ECB2518" w14:textId="77777777" w:rsidR="0038473E" w:rsidRPr="000E4A20" w:rsidRDefault="0038473E" w:rsidP="00EE2395">
            <w:pPr>
              <w:keepNext/>
              <w:outlineLvl w:val="2"/>
              <w:rPr>
                <w:rFonts w:cs="Arial"/>
                <w:b/>
                <w:color w:val="auto"/>
                <w:kern w:val="0"/>
                <w:sz w:val="22"/>
                <w:szCs w:val="22"/>
                <w:lang w:eastAsia="en-US"/>
              </w:rPr>
            </w:pPr>
          </w:p>
          <w:p w14:paraId="425ADBD7" w14:textId="77777777" w:rsidR="0038473E" w:rsidRPr="000E4A20" w:rsidRDefault="0038473E" w:rsidP="00EE2395">
            <w:pPr>
              <w:keepNext/>
              <w:outlineLvl w:val="2"/>
              <w:rPr>
                <w:rFonts w:cs="Arial"/>
                <w:b/>
                <w:color w:val="auto"/>
                <w:kern w:val="0"/>
                <w:sz w:val="22"/>
                <w:szCs w:val="22"/>
                <w:lang w:eastAsia="en-US"/>
              </w:rPr>
            </w:pPr>
            <w:r w:rsidRPr="000E4A20">
              <w:rPr>
                <w:rFonts w:cs="Arial"/>
                <w:b/>
                <w:color w:val="auto"/>
                <w:kern w:val="0"/>
                <w:sz w:val="22"/>
                <w:szCs w:val="22"/>
                <w:lang w:eastAsia="en-US"/>
              </w:rPr>
              <w:t>AREA</w:t>
            </w:r>
          </w:p>
        </w:tc>
        <w:tc>
          <w:tcPr>
            <w:tcW w:w="4678" w:type="dxa"/>
            <w:tcMar>
              <w:left w:w="57" w:type="dxa"/>
              <w:right w:w="57" w:type="dxa"/>
            </w:tcMar>
          </w:tcPr>
          <w:p w14:paraId="32B0A3F1" w14:textId="77777777" w:rsidR="0038473E" w:rsidRPr="000E4A20" w:rsidRDefault="0038473E" w:rsidP="00EE2395">
            <w:pPr>
              <w:widowControl w:val="0"/>
              <w:rPr>
                <w:rFonts w:cs="Arial"/>
                <w:b/>
                <w:snapToGrid w:val="0"/>
                <w:color w:val="auto"/>
                <w:kern w:val="0"/>
                <w:sz w:val="22"/>
                <w:szCs w:val="22"/>
                <w:lang w:eastAsia="en-US"/>
              </w:rPr>
            </w:pPr>
          </w:p>
          <w:p w14:paraId="3D8E306A" w14:textId="77777777" w:rsidR="0038473E" w:rsidRPr="000E4A20" w:rsidRDefault="0038473E" w:rsidP="00EE2395">
            <w:pPr>
              <w:widowControl w:val="0"/>
              <w:rPr>
                <w:rFonts w:cs="Arial"/>
                <w:b/>
                <w:snapToGrid w:val="0"/>
                <w:color w:val="auto"/>
                <w:kern w:val="0"/>
                <w:sz w:val="22"/>
                <w:szCs w:val="22"/>
                <w:lang w:eastAsia="en-US"/>
              </w:rPr>
            </w:pPr>
            <w:r w:rsidRPr="000E4A20">
              <w:rPr>
                <w:rFonts w:cs="Arial"/>
                <w:b/>
                <w:snapToGrid w:val="0"/>
                <w:color w:val="auto"/>
                <w:kern w:val="0"/>
                <w:sz w:val="22"/>
                <w:szCs w:val="22"/>
                <w:lang w:eastAsia="en-US"/>
              </w:rPr>
              <w:t>ESSENTIAL</w:t>
            </w:r>
          </w:p>
        </w:tc>
        <w:tc>
          <w:tcPr>
            <w:tcW w:w="3362" w:type="dxa"/>
            <w:tcMar>
              <w:left w:w="57" w:type="dxa"/>
              <w:right w:w="57" w:type="dxa"/>
            </w:tcMar>
          </w:tcPr>
          <w:p w14:paraId="12E42083" w14:textId="77777777" w:rsidR="0038473E" w:rsidRPr="000E4A20" w:rsidRDefault="0038473E" w:rsidP="00EE2395">
            <w:pPr>
              <w:keepNext/>
              <w:outlineLvl w:val="2"/>
              <w:rPr>
                <w:rFonts w:cs="Arial"/>
                <w:b/>
                <w:color w:val="auto"/>
                <w:kern w:val="0"/>
                <w:sz w:val="22"/>
                <w:szCs w:val="22"/>
                <w:lang w:eastAsia="en-US"/>
              </w:rPr>
            </w:pPr>
          </w:p>
          <w:p w14:paraId="54BFF870" w14:textId="77777777" w:rsidR="0038473E" w:rsidRPr="000E4A20" w:rsidRDefault="0038473E" w:rsidP="00EE2395">
            <w:pPr>
              <w:keepNext/>
              <w:outlineLvl w:val="2"/>
              <w:rPr>
                <w:rFonts w:cs="Arial"/>
                <w:b/>
                <w:color w:val="auto"/>
                <w:kern w:val="0"/>
                <w:sz w:val="22"/>
                <w:szCs w:val="22"/>
                <w:lang w:eastAsia="en-US"/>
              </w:rPr>
            </w:pPr>
            <w:r w:rsidRPr="000E4A20">
              <w:rPr>
                <w:rFonts w:cs="Arial"/>
                <w:b/>
                <w:color w:val="auto"/>
                <w:kern w:val="0"/>
                <w:sz w:val="22"/>
                <w:szCs w:val="22"/>
                <w:lang w:eastAsia="en-US"/>
              </w:rPr>
              <w:t>DESIRABLE</w:t>
            </w:r>
          </w:p>
          <w:p w14:paraId="63AAB907" w14:textId="77777777" w:rsidR="0038473E" w:rsidRPr="000E4A20" w:rsidRDefault="0038473E" w:rsidP="00EE2395">
            <w:pPr>
              <w:widowControl w:val="0"/>
              <w:rPr>
                <w:rFonts w:cs="Arial"/>
                <w:snapToGrid w:val="0"/>
                <w:color w:val="auto"/>
                <w:kern w:val="0"/>
                <w:sz w:val="22"/>
                <w:szCs w:val="22"/>
                <w:lang w:eastAsia="en-US"/>
              </w:rPr>
            </w:pPr>
          </w:p>
        </w:tc>
      </w:tr>
      <w:tr w:rsidR="0038473E" w:rsidRPr="000E4A20" w14:paraId="6A2A8DEE" w14:textId="77777777" w:rsidTr="00EE2395">
        <w:tc>
          <w:tcPr>
            <w:tcW w:w="2166" w:type="dxa"/>
            <w:tcMar>
              <w:left w:w="57" w:type="dxa"/>
              <w:right w:w="57" w:type="dxa"/>
            </w:tcMar>
          </w:tcPr>
          <w:p w14:paraId="52CF660E" w14:textId="77777777" w:rsidR="0038473E" w:rsidRPr="000E4A20" w:rsidRDefault="0038473E" w:rsidP="00EE2395">
            <w:pPr>
              <w:keepNext/>
              <w:spacing w:before="120" w:after="120"/>
              <w:outlineLvl w:val="2"/>
              <w:rPr>
                <w:rFonts w:cs="Arial"/>
                <w:color w:val="auto"/>
                <w:kern w:val="0"/>
                <w:sz w:val="22"/>
                <w:szCs w:val="22"/>
                <w:lang w:eastAsia="en-US"/>
              </w:rPr>
            </w:pPr>
            <w:r w:rsidRPr="000E4A20">
              <w:rPr>
                <w:rFonts w:cs="Arial"/>
                <w:color w:val="auto"/>
                <w:kern w:val="0"/>
                <w:sz w:val="22"/>
                <w:szCs w:val="22"/>
                <w:lang w:eastAsia="en-US"/>
              </w:rPr>
              <w:t>Education and professional background</w:t>
            </w:r>
          </w:p>
        </w:tc>
        <w:tc>
          <w:tcPr>
            <w:tcW w:w="4678" w:type="dxa"/>
            <w:tcMar>
              <w:left w:w="57" w:type="dxa"/>
              <w:right w:w="57" w:type="dxa"/>
            </w:tcMar>
          </w:tcPr>
          <w:p w14:paraId="798B142E" w14:textId="77777777" w:rsidR="0038473E" w:rsidRPr="000E4A20"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Educated to degree level or vocational qualification at a similar level</w:t>
            </w:r>
          </w:p>
        </w:tc>
        <w:tc>
          <w:tcPr>
            <w:tcW w:w="3362" w:type="dxa"/>
            <w:tcMar>
              <w:left w:w="57" w:type="dxa"/>
              <w:right w:w="57" w:type="dxa"/>
            </w:tcMar>
          </w:tcPr>
          <w:p w14:paraId="67921488" w14:textId="77777777" w:rsidR="0038473E" w:rsidRPr="000E4A20" w:rsidRDefault="0038473E" w:rsidP="00EE2395">
            <w:pPr>
              <w:keepNext/>
              <w:spacing w:before="120" w:after="120"/>
              <w:outlineLvl w:val="2"/>
              <w:rPr>
                <w:rFonts w:cs="Arial"/>
                <w:color w:val="auto"/>
                <w:kern w:val="0"/>
                <w:sz w:val="22"/>
                <w:szCs w:val="22"/>
                <w:lang w:eastAsia="en-US"/>
              </w:rPr>
            </w:pPr>
            <w:r w:rsidRPr="000E4A20">
              <w:rPr>
                <w:rFonts w:cs="Arial"/>
                <w:color w:val="auto"/>
                <w:kern w:val="0"/>
                <w:sz w:val="22"/>
                <w:szCs w:val="22"/>
                <w:lang w:eastAsia="en-US"/>
              </w:rPr>
              <w:t>Holds a teaching</w:t>
            </w:r>
            <w:r>
              <w:rPr>
                <w:rFonts w:cs="Arial"/>
                <w:color w:val="auto"/>
                <w:kern w:val="0"/>
                <w:sz w:val="22"/>
                <w:szCs w:val="22"/>
                <w:lang w:eastAsia="en-US"/>
              </w:rPr>
              <w:t>,</w:t>
            </w:r>
            <w:r w:rsidRPr="000E4A20">
              <w:rPr>
                <w:rFonts w:cs="Arial"/>
                <w:color w:val="auto"/>
                <w:kern w:val="0"/>
                <w:sz w:val="22"/>
                <w:szCs w:val="22"/>
                <w:lang w:eastAsia="en-US"/>
              </w:rPr>
              <w:t xml:space="preserve"> </w:t>
            </w:r>
            <w:proofErr w:type="gramStart"/>
            <w:r w:rsidRPr="000E4A20">
              <w:rPr>
                <w:rFonts w:cs="Arial"/>
                <w:color w:val="auto"/>
                <w:kern w:val="0"/>
                <w:sz w:val="22"/>
                <w:szCs w:val="22"/>
                <w:lang w:eastAsia="en-US"/>
              </w:rPr>
              <w:t>training</w:t>
            </w:r>
            <w:proofErr w:type="gramEnd"/>
            <w:r w:rsidRPr="000E4A20">
              <w:rPr>
                <w:rFonts w:cs="Arial"/>
                <w:color w:val="auto"/>
                <w:kern w:val="0"/>
                <w:sz w:val="22"/>
                <w:szCs w:val="22"/>
                <w:lang w:eastAsia="en-US"/>
              </w:rPr>
              <w:t xml:space="preserve"> </w:t>
            </w:r>
            <w:r>
              <w:rPr>
                <w:rFonts w:cs="Arial"/>
                <w:color w:val="auto"/>
                <w:kern w:val="0"/>
                <w:sz w:val="22"/>
                <w:szCs w:val="22"/>
                <w:lang w:eastAsia="en-US"/>
              </w:rPr>
              <w:t xml:space="preserve">or assessment </w:t>
            </w:r>
            <w:r w:rsidRPr="000E4A20">
              <w:rPr>
                <w:rFonts w:cs="Arial"/>
                <w:color w:val="auto"/>
                <w:kern w:val="0"/>
                <w:sz w:val="22"/>
                <w:szCs w:val="22"/>
                <w:lang w:eastAsia="en-US"/>
              </w:rPr>
              <w:t>qualification</w:t>
            </w:r>
          </w:p>
        </w:tc>
      </w:tr>
      <w:tr w:rsidR="0038473E" w:rsidRPr="000E4A20" w14:paraId="204713E0" w14:textId="77777777" w:rsidTr="00EE2395">
        <w:tc>
          <w:tcPr>
            <w:tcW w:w="2166" w:type="dxa"/>
            <w:tcMar>
              <w:left w:w="57" w:type="dxa"/>
              <w:right w:w="57" w:type="dxa"/>
            </w:tcMar>
          </w:tcPr>
          <w:p w14:paraId="7D93CC35" w14:textId="77777777" w:rsidR="0038473E" w:rsidRPr="000E4A20" w:rsidRDefault="0038473E" w:rsidP="00EE2395">
            <w:pPr>
              <w:keepNext/>
              <w:spacing w:before="120" w:after="120"/>
              <w:outlineLvl w:val="2"/>
              <w:rPr>
                <w:rFonts w:cs="Arial"/>
                <w:color w:val="auto"/>
                <w:kern w:val="0"/>
                <w:sz w:val="22"/>
                <w:szCs w:val="22"/>
                <w:lang w:eastAsia="en-US"/>
              </w:rPr>
            </w:pPr>
            <w:r w:rsidRPr="000E4A20">
              <w:rPr>
                <w:rFonts w:cs="Arial"/>
                <w:color w:val="auto"/>
                <w:kern w:val="0"/>
                <w:sz w:val="22"/>
                <w:szCs w:val="22"/>
                <w:lang w:eastAsia="en-US"/>
              </w:rPr>
              <w:t>Knowledge and experience</w:t>
            </w:r>
          </w:p>
        </w:tc>
        <w:tc>
          <w:tcPr>
            <w:tcW w:w="4678" w:type="dxa"/>
            <w:tcMar>
              <w:left w:w="57" w:type="dxa"/>
              <w:right w:w="57" w:type="dxa"/>
            </w:tcMar>
          </w:tcPr>
          <w:p w14:paraId="2A0E0AE9" w14:textId="21FCD600" w:rsidR="0038473E" w:rsidRPr="000E4A20" w:rsidRDefault="0038473E" w:rsidP="00EE2395">
            <w:pPr>
              <w:keepNext/>
              <w:spacing w:before="120" w:after="120"/>
              <w:outlineLvl w:val="2"/>
              <w:rPr>
                <w:rFonts w:cs="Arial"/>
                <w:color w:val="auto"/>
                <w:kern w:val="0"/>
                <w:sz w:val="22"/>
                <w:szCs w:val="22"/>
                <w:lang w:eastAsia="en-US"/>
              </w:rPr>
            </w:pPr>
            <w:r w:rsidRPr="000E4A20">
              <w:rPr>
                <w:rFonts w:cs="Arial"/>
                <w:color w:val="auto"/>
                <w:kern w:val="0"/>
                <w:sz w:val="22"/>
                <w:szCs w:val="22"/>
                <w:lang w:eastAsia="en-US"/>
              </w:rPr>
              <w:t xml:space="preserve">Demonstrates a </w:t>
            </w:r>
            <w:r>
              <w:rPr>
                <w:rFonts w:cs="Arial"/>
                <w:color w:val="auto"/>
                <w:kern w:val="0"/>
                <w:sz w:val="22"/>
                <w:szCs w:val="22"/>
                <w:lang w:eastAsia="en-US"/>
              </w:rPr>
              <w:t xml:space="preserve">thorough knowledge of the local </w:t>
            </w:r>
            <w:r w:rsidRPr="000E4A20">
              <w:rPr>
                <w:rFonts w:cs="Arial"/>
                <w:color w:val="auto"/>
                <w:kern w:val="0"/>
                <w:sz w:val="22"/>
                <w:szCs w:val="22"/>
                <w:lang w:eastAsia="en-US"/>
              </w:rPr>
              <w:t>council</w:t>
            </w:r>
            <w:r>
              <w:rPr>
                <w:rFonts w:cs="Arial"/>
                <w:color w:val="auto"/>
                <w:kern w:val="0"/>
                <w:sz w:val="22"/>
                <w:szCs w:val="22"/>
                <w:lang w:eastAsia="en-US"/>
              </w:rPr>
              <w:t xml:space="preserve"> sector and the work of local council officers</w:t>
            </w:r>
            <w:r w:rsidR="0046271A">
              <w:rPr>
                <w:rFonts w:cs="Arial"/>
                <w:color w:val="auto"/>
                <w:kern w:val="0"/>
                <w:sz w:val="22"/>
                <w:szCs w:val="22"/>
                <w:lang w:eastAsia="en-US"/>
              </w:rPr>
              <w:t xml:space="preserve"> in </w:t>
            </w:r>
            <w:proofErr w:type="gramStart"/>
            <w:r w:rsidR="00B41EF5">
              <w:rPr>
                <w:rFonts w:cs="Arial"/>
                <w:color w:val="auto"/>
                <w:kern w:val="0"/>
                <w:sz w:val="22"/>
                <w:szCs w:val="22"/>
                <w:lang w:eastAsia="en-US"/>
              </w:rPr>
              <w:t>England</w:t>
            </w:r>
            <w:proofErr w:type="gramEnd"/>
          </w:p>
          <w:p w14:paraId="77C557A5" w14:textId="77777777" w:rsidR="0038473E" w:rsidRPr="000E4A20"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Experience of assessing qualifications at Level 3 in the last 5 years</w:t>
            </w:r>
          </w:p>
        </w:tc>
        <w:tc>
          <w:tcPr>
            <w:tcW w:w="3362" w:type="dxa"/>
            <w:tcMar>
              <w:left w:w="57" w:type="dxa"/>
              <w:right w:w="57" w:type="dxa"/>
            </w:tcMar>
          </w:tcPr>
          <w:p w14:paraId="68C04E53" w14:textId="77777777" w:rsidR="0038473E"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 xml:space="preserve">Has been employed as a local council clerk within the last 5 </w:t>
            </w:r>
            <w:proofErr w:type="gramStart"/>
            <w:r>
              <w:rPr>
                <w:rFonts w:cs="Arial"/>
                <w:snapToGrid w:val="0"/>
                <w:color w:val="auto"/>
                <w:kern w:val="0"/>
                <w:sz w:val="22"/>
                <w:szCs w:val="22"/>
                <w:lang w:eastAsia="en-US"/>
              </w:rPr>
              <w:t>years</w:t>
            </w:r>
            <w:proofErr w:type="gramEnd"/>
          </w:p>
          <w:p w14:paraId="3489A9E2" w14:textId="77777777" w:rsidR="0038473E" w:rsidRPr="000E4A20"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Holds CiLCA qualification</w:t>
            </w:r>
          </w:p>
        </w:tc>
      </w:tr>
      <w:tr w:rsidR="0038473E" w:rsidRPr="000E4A20" w14:paraId="533DFFD2" w14:textId="77777777" w:rsidTr="00EE2395">
        <w:tc>
          <w:tcPr>
            <w:tcW w:w="2166" w:type="dxa"/>
            <w:tcMar>
              <w:left w:w="57" w:type="dxa"/>
              <w:right w:w="57" w:type="dxa"/>
            </w:tcMar>
          </w:tcPr>
          <w:p w14:paraId="61D24ADF" w14:textId="77777777" w:rsidR="0038473E" w:rsidRPr="000E4A20" w:rsidRDefault="0038473E" w:rsidP="00EE2395">
            <w:pPr>
              <w:keepNext/>
              <w:spacing w:before="120" w:after="120"/>
              <w:outlineLvl w:val="2"/>
              <w:rPr>
                <w:rFonts w:cs="Arial"/>
                <w:color w:val="auto"/>
                <w:kern w:val="0"/>
                <w:sz w:val="22"/>
                <w:szCs w:val="22"/>
                <w:lang w:eastAsia="en-US"/>
              </w:rPr>
            </w:pPr>
            <w:r w:rsidRPr="000E4A20">
              <w:rPr>
                <w:rFonts w:cs="Arial"/>
                <w:color w:val="auto"/>
                <w:kern w:val="0"/>
                <w:sz w:val="22"/>
                <w:szCs w:val="22"/>
                <w:lang w:eastAsia="en-US"/>
              </w:rPr>
              <w:t>Skills</w:t>
            </w:r>
          </w:p>
        </w:tc>
        <w:tc>
          <w:tcPr>
            <w:tcW w:w="4678" w:type="dxa"/>
            <w:tcMar>
              <w:left w:w="57" w:type="dxa"/>
              <w:right w:w="57" w:type="dxa"/>
            </w:tcMar>
          </w:tcPr>
          <w:p w14:paraId="5B8F2653" w14:textId="77777777" w:rsidR="0038473E" w:rsidRDefault="0038473E" w:rsidP="00EE2395">
            <w:pPr>
              <w:widowControl w:val="0"/>
              <w:spacing w:before="120" w:after="120"/>
              <w:rPr>
                <w:rFonts w:cs="Arial"/>
                <w:snapToGrid w:val="0"/>
                <w:color w:val="auto"/>
                <w:kern w:val="0"/>
                <w:sz w:val="22"/>
                <w:szCs w:val="22"/>
                <w:lang w:eastAsia="en-US"/>
              </w:rPr>
            </w:pPr>
            <w:r w:rsidRPr="000E4A20">
              <w:rPr>
                <w:rFonts w:cs="Arial"/>
                <w:snapToGrid w:val="0"/>
                <w:color w:val="auto"/>
                <w:kern w:val="0"/>
                <w:sz w:val="22"/>
                <w:szCs w:val="22"/>
                <w:lang w:eastAsia="en-US"/>
              </w:rPr>
              <w:t xml:space="preserve">Communicates concisely and with a high level of </w:t>
            </w:r>
            <w:r>
              <w:rPr>
                <w:rFonts w:cs="Arial"/>
                <w:snapToGrid w:val="0"/>
                <w:color w:val="auto"/>
                <w:kern w:val="0"/>
                <w:sz w:val="22"/>
                <w:szCs w:val="22"/>
                <w:lang w:eastAsia="en-US"/>
              </w:rPr>
              <w:t xml:space="preserve">clarity, sensitivity and </w:t>
            </w:r>
            <w:r w:rsidRPr="000E4A20">
              <w:rPr>
                <w:rFonts w:cs="Arial"/>
                <w:snapToGrid w:val="0"/>
                <w:color w:val="auto"/>
                <w:kern w:val="0"/>
                <w:sz w:val="22"/>
                <w:szCs w:val="22"/>
                <w:lang w:eastAsia="en-US"/>
              </w:rPr>
              <w:t xml:space="preserve">precision </w:t>
            </w:r>
            <w:r>
              <w:rPr>
                <w:rFonts w:cs="Arial"/>
                <w:snapToGrid w:val="0"/>
                <w:color w:val="auto"/>
                <w:kern w:val="0"/>
                <w:sz w:val="22"/>
                <w:szCs w:val="22"/>
                <w:lang w:eastAsia="en-US"/>
              </w:rPr>
              <w:t xml:space="preserve">in </w:t>
            </w:r>
            <w:proofErr w:type="gramStart"/>
            <w:r>
              <w:rPr>
                <w:rFonts w:cs="Arial"/>
                <w:snapToGrid w:val="0"/>
                <w:color w:val="auto"/>
                <w:kern w:val="0"/>
                <w:sz w:val="22"/>
                <w:szCs w:val="22"/>
                <w:lang w:eastAsia="en-US"/>
              </w:rPr>
              <w:t>writing</w:t>
            </w:r>
            <w:proofErr w:type="gramEnd"/>
          </w:p>
          <w:p w14:paraId="23A21ACE" w14:textId="77777777" w:rsidR="0038473E"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 xml:space="preserve">Demonstrates reliability, sound time management and the ability to manage </w:t>
            </w:r>
            <w:proofErr w:type="gramStart"/>
            <w:r>
              <w:rPr>
                <w:rFonts w:cs="Arial"/>
                <w:snapToGrid w:val="0"/>
                <w:color w:val="auto"/>
                <w:kern w:val="0"/>
                <w:sz w:val="22"/>
                <w:szCs w:val="22"/>
                <w:lang w:eastAsia="en-US"/>
              </w:rPr>
              <w:t>records</w:t>
            </w:r>
            <w:proofErr w:type="gramEnd"/>
          </w:p>
          <w:p w14:paraId="1CEB1C71" w14:textId="77777777" w:rsidR="0038473E" w:rsidRPr="00014E6B" w:rsidRDefault="0038473E" w:rsidP="00EE2395">
            <w:pPr>
              <w:pStyle w:val="NoSpacing"/>
              <w:rPr>
                <w:rFonts w:ascii="Arial" w:hAnsi="Arial" w:cs="Arial"/>
                <w:snapToGrid w:val="0"/>
              </w:rPr>
            </w:pPr>
            <w:proofErr w:type="gramStart"/>
            <w:r w:rsidRPr="00014E6B">
              <w:rPr>
                <w:rFonts w:ascii="Arial" w:hAnsi="Arial" w:cs="Arial"/>
                <w:snapToGrid w:val="0"/>
              </w:rPr>
              <w:t>Is able to</w:t>
            </w:r>
            <w:proofErr w:type="gramEnd"/>
            <w:r w:rsidRPr="00014E6B">
              <w:rPr>
                <w:rFonts w:ascii="Arial" w:hAnsi="Arial" w:cs="Arial"/>
                <w:snapToGrid w:val="0"/>
              </w:rPr>
              <w:t xml:space="preserve"> analyse written information and</w:t>
            </w:r>
          </w:p>
          <w:p w14:paraId="02AED918" w14:textId="77777777" w:rsidR="0038473E" w:rsidRPr="00014E6B" w:rsidRDefault="0038473E" w:rsidP="00EE2395">
            <w:pPr>
              <w:pStyle w:val="NoSpacing"/>
              <w:rPr>
                <w:rFonts w:ascii="Arial" w:hAnsi="Arial" w:cs="Arial"/>
                <w:snapToGrid w:val="0"/>
              </w:rPr>
            </w:pPr>
            <w:r w:rsidRPr="00014E6B">
              <w:rPr>
                <w:rFonts w:ascii="Arial" w:hAnsi="Arial" w:cs="Arial"/>
                <w:snapToGrid w:val="0"/>
              </w:rPr>
              <w:t xml:space="preserve">make constructive judgements against agreed </w:t>
            </w:r>
            <w:proofErr w:type="gramStart"/>
            <w:r w:rsidRPr="00014E6B">
              <w:rPr>
                <w:rFonts w:ascii="Arial" w:hAnsi="Arial" w:cs="Arial"/>
                <w:snapToGrid w:val="0"/>
              </w:rPr>
              <w:t>criteria</w:t>
            </w:r>
            <w:proofErr w:type="gramEnd"/>
          </w:p>
          <w:p w14:paraId="08CB307C" w14:textId="77777777" w:rsidR="0038473E" w:rsidRPr="000E4A20"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Is willing to respond constructively to guidance</w:t>
            </w:r>
          </w:p>
        </w:tc>
        <w:tc>
          <w:tcPr>
            <w:tcW w:w="3362" w:type="dxa"/>
            <w:tcMar>
              <w:left w:w="57" w:type="dxa"/>
              <w:right w:w="57" w:type="dxa"/>
            </w:tcMar>
          </w:tcPr>
          <w:p w14:paraId="760FB274" w14:textId="77777777" w:rsidR="0038473E" w:rsidRPr="000E4A20"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Experience of coaching / giving feedback</w:t>
            </w:r>
          </w:p>
        </w:tc>
      </w:tr>
      <w:tr w:rsidR="0038473E" w:rsidRPr="000E4A20" w14:paraId="4153E361" w14:textId="77777777" w:rsidTr="00EE2395">
        <w:tc>
          <w:tcPr>
            <w:tcW w:w="2166" w:type="dxa"/>
            <w:tcMar>
              <w:left w:w="57" w:type="dxa"/>
              <w:right w:w="57" w:type="dxa"/>
            </w:tcMar>
          </w:tcPr>
          <w:p w14:paraId="0C8BF761" w14:textId="77777777" w:rsidR="0038473E" w:rsidRPr="000E4A20" w:rsidRDefault="0038473E" w:rsidP="00EE2395">
            <w:pPr>
              <w:keepNext/>
              <w:spacing w:before="120" w:after="120"/>
              <w:outlineLvl w:val="2"/>
              <w:rPr>
                <w:rFonts w:cs="Arial"/>
                <w:color w:val="auto"/>
                <w:kern w:val="0"/>
                <w:sz w:val="22"/>
                <w:szCs w:val="22"/>
                <w:lang w:eastAsia="en-US"/>
              </w:rPr>
            </w:pPr>
            <w:r>
              <w:rPr>
                <w:rFonts w:cs="Arial"/>
                <w:color w:val="auto"/>
                <w:kern w:val="0"/>
                <w:sz w:val="22"/>
                <w:szCs w:val="22"/>
                <w:lang w:eastAsia="en-US"/>
              </w:rPr>
              <w:t>Attitudes</w:t>
            </w:r>
          </w:p>
        </w:tc>
        <w:tc>
          <w:tcPr>
            <w:tcW w:w="4678" w:type="dxa"/>
            <w:tcMar>
              <w:left w:w="57" w:type="dxa"/>
              <w:right w:w="57" w:type="dxa"/>
            </w:tcMar>
          </w:tcPr>
          <w:p w14:paraId="709E00C7" w14:textId="77777777" w:rsidR="0038473E" w:rsidRDefault="0038473E" w:rsidP="00EE2395">
            <w:pPr>
              <w:widowControl w:val="0"/>
              <w:spacing w:before="120" w:after="120"/>
              <w:rPr>
                <w:rFonts w:cs="Arial"/>
                <w:snapToGrid w:val="0"/>
                <w:color w:val="auto"/>
                <w:kern w:val="0"/>
                <w:sz w:val="22"/>
                <w:szCs w:val="22"/>
                <w:lang w:eastAsia="en-US"/>
              </w:rPr>
            </w:pPr>
            <w:r w:rsidRPr="000E4A20">
              <w:rPr>
                <w:rFonts w:cs="Arial"/>
                <w:snapToGrid w:val="0"/>
                <w:color w:val="auto"/>
                <w:kern w:val="0"/>
                <w:sz w:val="22"/>
                <w:szCs w:val="22"/>
                <w:lang w:eastAsia="en-US"/>
              </w:rPr>
              <w:t xml:space="preserve">Demonstrates a high level of integrity and </w:t>
            </w:r>
            <w:proofErr w:type="gramStart"/>
            <w:r w:rsidRPr="000E4A20">
              <w:rPr>
                <w:rFonts w:cs="Arial"/>
                <w:snapToGrid w:val="0"/>
                <w:color w:val="auto"/>
                <w:kern w:val="0"/>
                <w:sz w:val="22"/>
                <w:szCs w:val="22"/>
                <w:lang w:eastAsia="en-US"/>
              </w:rPr>
              <w:t>impartiality</w:t>
            </w:r>
            <w:proofErr w:type="gramEnd"/>
            <w:r w:rsidRPr="000E4A20">
              <w:rPr>
                <w:rFonts w:cs="Arial"/>
                <w:snapToGrid w:val="0"/>
                <w:color w:val="auto"/>
                <w:kern w:val="0"/>
                <w:sz w:val="22"/>
                <w:szCs w:val="22"/>
                <w:lang w:eastAsia="en-US"/>
              </w:rPr>
              <w:t xml:space="preserve"> </w:t>
            </w:r>
          </w:p>
          <w:p w14:paraId="7890C980" w14:textId="77777777" w:rsidR="0038473E"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 xml:space="preserve">Demonstrates the motivation to work alone and as a member of a </w:t>
            </w:r>
            <w:r w:rsidR="000B1C2A">
              <w:rPr>
                <w:rFonts w:cs="Arial"/>
                <w:snapToGrid w:val="0"/>
                <w:color w:val="auto"/>
                <w:kern w:val="0"/>
                <w:sz w:val="22"/>
                <w:szCs w:val="22"/>
                <w:lang w:eastAsia="en-US"/>
              </w:rPr>
              <w:t xml:space="preserve">wider </w:t>
            </w:r>
            <w:proofErr w:type="gramStart"/>
            <w:r>
              <w:rPr>
                <w:rFonts w:cs="Arial"/>
                <w:snapToGrid w:val="0"/>
                <w:color w:val="auto"/>
                <w:kern w:val="0"/>
                <w:sz w:val="22"/>
                <w:szCs w:val="22"/>
                <w:lang w:eastAsia="en-US"/>
              </w:rPr>
              <w:t>team</w:t>
            </w:r>
            <w:proofErr w:type="gramEnd"/>
            <w:r w:rsidRPr="000E4A20">
              <w:rPr>
                <w:rFonts w:cs="Arial"/>
                <w:snapToGrid w:val="0"/>
                <w:color w:val="auto"/>
                <w:kern w:val="0"/>
                <w:sz w:val="22"/>
                <w:szCs w:val="22"/>
                <w:lang w:eastAsia="en-US"/>
              </w:rPr>
              <w:t xml:space="preserve"> </w:t>
            </w:r>
          </w:p>
          <w:p w14:paraId="658F3367" w14:textId="77777777" w:rsidR="0038473E"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Commitment to personal and professional development</w:t>
            </w:r>
          </w:p>
          <w:p w14:paraId="41B3D2A8" w14:textId="77777777" w:rsidR="0038473E" w:rsidRDefault="0038473E" w:rsidP="00EE2395">
            <w:pPr>
              <w:widowControl w:val="0"/>
              <w:spacing w:before="120" w:after="120"/>
              <w:rPr>
                <w:rFonts w:cs="Arial"/>
                <w:snapToGrid w:val="0"/>
                <w:color w:val="auto"/>
                <w:kern w:val="0"/>
                <w:sz w:val="22"/>
                <w:szCs w:val="22"/>
                <w:lang w:eastAsia="en-US"/>
              </w:rPr>
            </w:pPr>
            <w:r w:rsidRPr="000E4A20">
              <w:rPr>
                <w:rFonts w:cs="Arial"/>
                <w:snapToGrid w:val="0"/>
                <w:color w:val="auto"/>
                <w:kern w:val="0"/>
                <w:sz w:val="22"/>
                <w:szCs w:val="22"/>
                <w:lang w:eastAsia="en-US"/>
              </w:rPr>
              <w:t xml:space="preserve">A willingness to attend meetings and training as </w:t>
            </w:r>
            <w:proofErr w:type="gramStart"/>
            <w:r w:rsidRPr="000E4A20">
              <w:rPr>
                <w:rFonts w:cs="Arial"/>
                <w:snapToGrid w:val="0"/>
                <w:color w:val="auto"/>
                <w:kern w:val="0"/>
                <w:sz w:val="22"/>
                <w:szCs w:val="22"/>
                <w:lang w:eastAsia="en-US"/>
              </w:rPr>
              <w:t>required</w:t>
            </w:r>
            <w:proofErr w:type="gramEnd"/>
          </w:p>
          <w:p w14:paraId="2AA54183" w14:textId="77777777" w:rsidR="0038473E" w:rsidRPr="000E4A20" w:rsidRDefault="0038473E" w:rsidP="00EE2395">
            <w:pPr>
              <w:widowControl w:val="0"/>
              <w:spacing w:before="120" w:after="120"/>
              <w:rPr>
                <w:rFonts w:cs="Arial"/>
                <w:snapToGrid w:val="0"/>
                <w:color w:val="auto"/>
                <w:kern w:val="0"/>
                <w:sz w:val="22"/>
                <w:szCs w:val="22"/>
                <w:lang w:eastAsia="en-US"/>
              </w:rPr>
            </w:pPr>
            <w:r>
              <w:rPr>
                <w:rFonts w:cs="Arial"/>
                <w:snapToGrid w:val="0"/>
                <w:color w:val="auto"/>
                <w:kern w:val="0"/>
                <w:sz w:val="22"/>
                <w:szCs w:val="22"/>
                <w:lang w:eastAsia="en-US"/>
              </w:rPr>
              <w:t>Positive approach to quality improvement</w:t>
            </w:r>
          </w:p>
        </w:tc>
        <w:tc>
          <w:tcPr>
            <w:tcW w:w="3362" w:type="dxa"/>
            <w:tcMar>
              <w:left w:w="57" w:type="dxa"/>
              <w:right w:w="57" w:type="dxa"/>
            </w:tcMar>
          </w:tcPr>
          <w:p w14:paraId="20CF0733" w14:textId="77777777" w:rsidR="0038473E" w:rsidRPr="000E4A20" w:rsidRDefault="0038473E" w:rsidP="00EE2395">
            <w:pPr>
              <w:widowControl w:val="0"/>
              <w:spacing w:before="120" w:after="120"/>
              <w:rPr>
                <w:rFonts w:cs="Arial"/>
                <w:snapToGrid w:val="0"/>
                <w:color w:val="auto"/>
                <w:kern w:val="0"/>
                <w:sz w:val="22"/>
                <w:szCs w:val="22"/>
                <w:lang w:eastAsia="en-US"/>
              </w:rPr>
            </w:pPr>
          </w:p>
        </w:tc>
      </w:tr>
    </w:tbl>
    <w:p w14:paraId="4A46CE63" w14:textId="77777777" w:rsidR="00586829" w:rsidRDefault="00586829"/>
    <w:p w14:paraId="1968971D" w14:textId="77777777" w:rsidR="00DF17A2" w:rsidRDefault="00DF17A2"/>
    <w:p w14:paraId="5C7A03A2" w14:textId="77777777" w:rsidR="00DF17A2" w:rsidRDefault="00DF17A2" w:rsidP="00DF17A2">
      <w:pPr>
        <w:ind w:left="-284"/>
      </w:pPr>
    </w:p>
    <w:p w14:paraId="4FEA3E5C" w14:textId="77777777" w:rsidR="00DF17A2" w:rsidRDefault="00DF17A2" w:rsidP="00DF17A2">
      <w:pPr>
        <w:ind w:left="-284"/>
      </w:pPr>
    </w:p>
    <w:sectPr w:rsidR="00DF17A2" w:rsidSect="00DF17A2">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43A6E"/>
    <w:multiLevelType w:val="hybridMultilevel"/>
    <w:tmpl w:val="A6C2E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E5527"/>
    <w:multiLevelType w:val="hybridMultilevel"/>
    <w:tmpl w:val="0BD0A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52577B"/>
    <w:multiLevelType w:val="hybridMultilevel"/>
    <w:tmpl w:val="B3BE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74438"/>
    <w:multiLevelType w:val="hybridMultilevel"/>
    <w:tmpl w:val="5D840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3E"/>
    <w:rsid w:val="000B1C2A"/>
    <w:rsid w:val="001F1C17"/>
    <w:rsid w:val="00230355"/>
    <w:rsid w:val="002406A0"/>
    <w:rsid w:val="00255EDF"/>
    <w:rsid w:val="002F79F7"/>
    <w:rsid w:val="0038473E"/>
    <w:rsid w:val="003906BC"/>
    <w:rsid w:val="0046271A"/>
    <w:rsid w:val="00586829"/>
    <w:rsid w:val="005F7454"/>
    <w:rsid w:val="006670B8"/>
    <w:rsid w:val="00727540"/>
    <w:rsid w:val="00795254"/>
    <w:rsid w:val="007D74A5"/>
    <w:rsid w:val="00A108F6"/>
    <w:rsid w:val="00B41EF5"/>
    <w:rsid w:val="00BE00C8"/>
    <w:rsid w:val="00C129F8"/>
    <w:rsid w:val="00DE555E"/>
    <w:rsid w:val="00DF17A2"/>
    <w:rsid w:val="00E0215B"/>
    <w:rsid w:val="00E2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7EDD0B"/>
  <w15:docId w15:val="{FBE6C4AC-E8E1-4D6D-A948-873702E5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73E"/>
    <w:pPr>
      <w:spacing w:after="0" w:line="240" w:lineRule="auto"/>
    </w:pPr>
    <w:rPr>
      <w:rFonts w:ascii="Arial" w:eastAsia="Times New Roman" w:hAnsi="Arial"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73E"/>
    <w:pPr>
      <w:spacing w:after="0" w:line="240" w:lineRule="auto"/>
    </w:pPr>
  </w:style>
  <w:style w:type="paragraph" w:styleId="ListParagraph">
    <w:name w:val="List Paragraph"/>
    <w:basedOn w:val="Normal"/>
    <w:uiPriority w:val="34"/>
    <w:qFormat/>
    <w:rsid w:val="0038473E"/>
    <w:pPr>
      <w:ind w:left="720"/>
    </w:pPr>
  </w:style>
  <w:style w:type="paragraph" w:styleId="BalloonText">
    <w:name w:val="Balloon Text"/>
    <w:basedOn w:val="Normal"/>
    <w:link w:val="BalloonTextChar"/>
    <w:uiPriority w:val="99"/>
    <w:semiHidden/>
    <w:unhideWhenUsed/>
    <w:rsid w:val="00DF17A2"/>
    <w:rPr>
      <w:rFonts w:ascii="Tahoma" w:hAnsi="Tahoma" w:cs="Tahoma"/>
      <w:sz w:val="16"/>
      <w:szCs w:val="16"/>
    </w:rPr>
  </w:style>
  <w:style w:type="character" w:customStyle="1" w:styleId="BalloonTextChar">
    <w:name w:val="Balloon Text Char"/>
    <w:basedOn w:val="DefaultParagraphFont"/>
    <w:link w:val="BalloonText"/>
    <w:uiPriority w:val="99"/>
    <w:semiHidden/>
    <w:rsid w:val="00DF17A2"/>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Morgan</dc:creator>
  <cp:lastModifiedBy>Helen Quick</cp:lastModifiedBy>
  <cp:revision>2</cp:revision>
  <dcterms:created xsi:type="dcterms:W3CDTF">2021-03-29T08:11:00Z</dcterms:created>
  <dcterms:modified xsi:type="dcterms:W3CDTF">2021-03-29T08:11:00Z</dcterms:modified>
</cp:coreProperties>
</file>