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DBF38" w14:textId="77777777" w:rsidR="002F351F" w:rsidRDefault="002F351F" w:rsidP="0009325F">
      <w:pPr>
        <w:jc w:val="right"/>
        <w:rPr>
          <w:rFonts w:cs="Calibri"/>
          <w:b/>
          <w:color w:val="7F7F7F" w:themeColor="text1" w:themeTint="80"/>
          <w:sz w:val="22"/>
          <w:szCs w:val="22"/>
        </w:rPr>
      </w:pPr>
    </w:p>
    <w:p w14:paraId="2C15E4DC" w14:textId="58041606" w:rsidR="0009325F" w:rsidRPr="00DE0A17" w:rsidRDefault="0009325F" w:rsidP="0009325F">
      <w:pPr>
        <w:jc w:val="right"/>
        <w:rPr>
          <w:rFonts w:cs="Calibri"/>
          <w:b/>
          <w:color w:val="7F7F7F" w:themeColor="text1" w:themeTint="80"/>
          <w:sz w:val="22"/>
          <w:szCs w:val="22"/>
        </w:rPr>
      </w:pPr>
      <w:r>
        <w:rPr>
          <w:b/>
          <w:noProof/>
        </w:rPr>
        <mc:AlternateContent>
          <mc:Choice Requires="wps">
            <w:drawing>
              <wp:anchor distT="0" distB="0" distL="114300" distR="114300" simplePos="0" relativeHeight="251659264" behindDoc="0" locked="0" layoutInCell="1" allowOverlap="1" wp14:anchorId="15E43978" wp14:editId="6F7D6EA2">
                <wp:simplePos x="0" y="0"/>
                <wp:positionH relativeFrom="column">
                  <wp:posOffset>-76835</wp:posOffset>
                </wp:positionH>
                <wp:positionV relativeFrom="paragraph">
                  <wp:posOffset>-391159</wp:posOffset>
                </wp:positionV>
                <wp:extent cx="1828800" cy="92202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922020"/>
                        </a:xfrm>
                        <a:prstGeom prst="rect">
                          <a:avLst/>
                        </a:prstGeom>
                        <a:solidFill>
                          <a:sysClr val="window" lastClr="FFFFFF"/>
                        </a:solidFill>
                        <a:ln w="6350">
                          <a:noFill/>
                        </a:ln>
                        <a:effectLst/>
                      </wps:spPr>
                      <wps:txbx>
                        <w:txbxContent>
                          <w:p w14:paraId="7EE70850" w14:textId="77777777" w:rsidR="0009325F" w:rsidRDefault="0009325F" w:rsidP="0009325F">
                            <w:r>
                              <w:object w:dxaOrig="5054" w:dyaOrig="2715" w14:anchorId="01EA79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9pt;height:69pt">
                                  <v:imagedata r:id="rId8" o:title=""/>
                                </v:shape>
                                <o:OLEObject Type="Embed" ProgID="MSPhotoEd.3" ShapeID="_x0000_i1026" DrawAspect="Content" ObjectID="_1689702480" r:id="rId9"/>
                              </w:object>
                            </w:r>
                          </w:p>
                          <w:p w14:paraId="1B3228DC" w14:textId="77777777" w:rsidR="0009325F" w:rsidRDefault="0009325F" w:rsidP="000932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E43978" id="_x0000_t202" coordsize="21600,21600" o:spt="202" path="m,l,21600r21600,l21600,xe">
                <v:stroke joinstyle="miter"/>
                <v:path gradientshapeok="t" o:connecttype="rect"/>
              </v:shapetype>
              <v:shape id="Text Box 1" o:spid="_x0000_s1026" type="#_x0000_t202" style="position:absolute;left:0;text-align:left;margin-left:-6.05pt;margin-top:-30.8pt;width:2in;height:72.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" fillcolor="window" stroked="f" strokeweight=".5pt">
                <v:textbox>
                  <w:txbxContent>
                    <w:p w14:paraId="7EE70850" w14:textId="77777777" w:rsidR="0009325F" w:rsidRDefault="0009325F" w:rsidP="0009325F">
                      <w:r>
                        <w:object w:dxaOrig="5054" w:dyaOrig="2715" w14:anchorId="01EA790A">
                          <v:shape id="_x0000_i1026" type="#_x0000_t75" style="width:129pt;height:69pt">
                            <v:imagedata r:id="rId8" o:title=""/>
                          </v:shape>
                          <o:OLEObject Type="Embed" ProgID="MSPhotoEd.3" ShapeID="_x0000_i1026" DrawAspect="Content" ObjectID="_1689702480" r:id="rId10"/>
                        </w:object>
                      </w:r>
                    </w:p>
                    <w:p w14:paraId="1B3228DC" w14:textId="77777777" w:rsidR="0009325F" w:rsidRDefault="0009325F" w:rsidP="0009325F"/>
                  </w:txbxContent>
                </v:textbox>
              </v:shape>
            </w:pict>
          </mc:Fallback>
        </mc:AlternateContent>
      </w:r>
      <w:r>
        <w:rPr>
          <w:rFonts w:cs="Calibri"/>
          <w:b/>
          <w:color w:val="7F7F7F" w:themeColor="text1" w:themeTint="80"/>
          <w:sz w:val="22"/>
          <w:szCs w:val="22"/>
        </w:rPr>
        <w:t xml:space="preserve">  </w:t>
      </w:r>
    </w:p>
    <w:p w14:paraId="6E564A8D" w14:textId="77777777" w:rsidR="0009325F" w:rsidRDefault="0009325F" w:rsidP="0009325F">
      <w:pPr>
        <w:tabs>
          <w:tab w:val="left" w:pos="5595"/>
        </w:tabs>
        <w:jc w:val="both"/>
        <w:rPr>
          <w:rFonts w:cs="Calibri"/>
          <w:b/>
          <w:sz w:val="22"/>
          <w:szCs w:val="22"/>
        </w:rPr>
      </w:pPr>
    </w:p>
    <w:p w14:paraId="7F76F0C4" w14:textId="77777777" w:rsidR="0009325F" w:rsidRDefault="0009325F" w:rsidP="0009325F">
      <w:pPr>
        <w:tabs>
          <w:tab w:val="left" w:pos="5595"/>
        </w:tabs>
        <w:jc w:val="both"/>
        <w:rPr>
          <w:rFonts w:cs="Calibri"/>
          <w:b/>
          <w:sz w:val="22"/>
          <w:szCs w:val="22"/>
        </w:rPr>
      </w:pPr>
    </w:p>
    <w:p w14:paraId="10FF7EA0" w14:textId="77777777" w:rsidR="0009325F" w:rsidRDefault="0009325F" w:rsidP="0009325F">
      <w:pPr>
        <w:jc w:val="center"/>
        <w:rPr>
          <w:b/>
        </w:rPr>
      </w:pPr>
    </w:p>
    <w:p w14:paraId="34A9777F" w14:textId="77777777" w:rsidR="0009325F" w:rsidRPr="00345E66" w:rsidRDefault="0009325F" w:rsidP="0009325F">
      <w:pPr>
        <w:jc w:val="center"/>
        <w:rPr>
          <w:b/>
          <w:sz w:val="22"/>
          <w:szCs w:val="22"/>
        </w:rPr>
      </w:pPr>
      <w:r w:rsidRPr="00345E66">
        <w:rPr>
          <w:b/>
          <w:sz w:val="22"/>
          <w:szCs w:val="22"/>
        </w:rPr>
        <w:t>CAMPBELL PARK PARISH COUNCIL</w:t>
      </w:r>
    </w:p>
    <w:p w14:paraId="645A25E4" w14:textId="77777777" w:rsidR="0009325F" w:rsidRPr="00345E66" w:rsidRDefault="0009325F" w:rsidP="0009325F">
      <w:pPr>
        <w:jc w:val="center"/>
        <w:rPr>
          <w:b/>
          <w:sz w:val="22"/>
          <w:szCs w:val="22"/>
        </w:rPr>
      </w:pPr>
    </w:p>
    <w:p w14:paraId="716C851A" w14:textId="77777777" w:rsidR="0009325F" w:rsidRPr="00345E66" w:rsidRDefault="0009325F" w:rsidP="0009325F">
      <w:pPr>
        <w:jc w:val="center"/>
        <w:rPr>
          <w:b/>
          <w:sz w:val="22"/>
          <w:szCs w:val="22"/>
        </w:rPr>
      </w:pPr>
      <w:r w:rsidRPr="00345E66">
        <w:rPr>
          <w:b/>
          <w:sz w:val="22"/>
          <w:szCs w:val="22"/>
        </w:rPr>
        <w:t>JOB DESCRIPTION</w:t>
      </w:r>
    </w:p>
    <w:p w14:paraId="6B3B1826" w14:textId="77777777" w:rsidR="0009325F" w:rsidRPr="00345E66" w:rsidRDefault="0009325F" w:rsidP="0009325F">
      <w:pPr>
        <w:rPr>
          <w:sz w:val="22"/>
          <w:szCs w:val="22"/>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268"/>
        <w:gridCol w:w="6254"/>
      </w:tblGrid>
      <w:tr w:rsidR="0009325F" w:rsidRPr="00345E66" w14:paraId="45885A30" w14:textId="77777777" w:rsidTr="00A05CF4">
        <w:tc>
          <w:tcPr>
            <w:tcW w:w="2268" w:type="dxa"/>
            <w:shd w:val="clear" w:color="auto" w:fill="auto"/>
          </w:tcPr>
          <w:p w14:paraId="551A649C" w14:textId="77777777" w:rsidR="0009325F" w:rsidRPr="00345E66" w:rsidRDefault="0009325F" w:rsidP="00A05CF4">
            <w:pPr>
              <w:spacing w:before="60" w:after="60"/>
              <w:rPr>
                <w:rFonts w:cs="Arial"/>
                <w:b/>
                <w:bCs/>
                <w:sz w:val="22"/>
                <w:szCs w:val="22"/>
              </w:rPr>
            </w:pPr>
            <w:r w:rsidRPr="00345E66">
              <w:rPr>
                <w:rFonts w:cs="Arial"/>
                <w:b/>
                <w:bCs/>
                <w:sz w:val="22"/>
                <w:szCs w:val="22"/>
              </w:rPr>
              <w:t>Post title:</w:t>
            </w:r>
          </w:p>
        </w:tc>
        <w:tc>
          <w:tcPr>
            <w:tcW w:w="6254" w:type="dxa"/>
          </w:tcPr>
          <w:p w14:paraId="7092A9C8" w14:textId="77777777" w:rsidR="0009325F" w:rsidRPr="00345E66" w:rsidRDefault="0009325F" w:rsidP="00A05CF4">
            <w:pPr>
              <w:spacing w:before="60" w:after="60"/>
              <w:rPr>
                <w:rFonts w:cs="Arial"/>
                <w:b/>
                <w:sz w:val="22"/>
                <w:szCs w:val="22"/>
              </w:rPr>
            </w:pPr>
            <w:r w:rsidRPr="00345E66">
              <w:rPr>
                <w:rFonts w:cs="Arial"/>
                <w:sz w:val="22"/>
                <w:szCs w:val="22"/>
              </w:rPr>
              <w:t>Deputy Clerk</w:t>
            </w:r>
          </w:p>
        </w:tc>
      </w:tr>
      <w:tr w:rsidR="0009325F" w:rsidRPr="00345E66" w14:paraId="22706ABF" w14:textId="77777777" w:rsidTr="00A05CF4">
        <w:tc>
          <w:tcPr>
            <w:tcW w:w="2268" w:type="dxa"/>
            <w:shd w:val="clear" w:color="auto" w:fill="auto"/>
          </w:tcPr>
          <w:p w14:paraId="1AF8B915" w14:textId="77777777" w:rsidR="0009325F" w:rsidRPr="00345E66" w:rsidRDefault="0009325F" w:rsidP="00A05CF4">
            <w:pPr>
              <w:spacing w:before="60" w:after="60"/>
              <w:rPr>
                <w:rFonts w:cs="Arial"/>
                <w:b/>
                <w:bCs/>
                <w:sz w:val="22"/>
                <w:szCs w:val="22"/>
              </w:rPr>
            </w:pPr>
            <w:r w:rsidRPr="00345E66">
              <w:rPr>
                <w:rFonts w:cs="Arial"/>
                <w:b/>
                <w:bCs/>
                <w:sz w:val="22"/>
                <w:szCs w:val="22"/>
              </w:rPr>
              <w:t>Reports to:</w:t>
            </w:r>
          </w:p>
        </w:tc>
        <w:tc>
          <w:tcPr>
            <w:tcW w:w="6254" w:type="dxa"/>
          </w:tcPr>
          <w:p w14:paraId="52E125B5" w14:textId="77777777" w:rsidR="0009325F" w:rsidRPr="00345E66" w:rsidRDefault="0009325F" w:rsidP="00A05CF4">
            <w:pPr>
              <w:spacing w:before="60" w:after="60"/>
              <w:rPr>
                <w:rFonts w:cs="Arial"/>
                <w:sz w:val="22"/>
                <w:szCs w:val="22"/>
              </w:rPr>
            </w:pPr>
            <w:r w:rsidRPr="00345E66">
              <w:rPr>
                <w:rFonts w:cs="Arial"/>
                <w:sz w:val="22"/>
                <w:szCs w:val="22"/>
              </w:rPr>
              <w:t xml:space="preserve">Clerk to Council </w:t>
            </w:r>
          </w:p>
        </w:tc>
      </w:tr>
      <w:tr w:rsidR="0009325F" w:rsidRPr="00345E66" w14:paraId="5786B0F9" w14:textId="77777777" w:rsidTr="00A05CF4">
        <w:tc>
          <w:tcPr>
            <w:tcW w:w="2268" w:type="dxa"/>
            <w:shd w:val="clear" w:color="auto" w:fill="auto"/>
          </w:tcPr>
          <w:p w14:paraId="4DBBDAA2" w14:textId="77777777" w:rsidR="0009325F" w:rsidRPr="00345E66" w:rsidRDefault="0009325F" w:rsidP="00A05CF4">
            <w:pPr>
              <w:spacing w:before="60" w:after="60"/>
              <w:rPr>
                <w:rFonts w:cs="Arial"/>
                <w:b/>
                <w:bCs/>
                <w:color w:val="000000"/>
                <w:sz w:val="22"/>
                <w:szCs w:val="22"/>
              </w:rPr>
            </w:pPr>
            <w:r w:rsidRPr="00345E66">
              <w:rPr>
                <w:rFonts w:cs="Arial"/>
                <w:b/>
                <w:bCs/>
                <w:color w:val="000000"/>
                <w:sz w:val="22"/>
                <w:szCs w:val="22"/>
              </w:rPr>
              <w:t>CPPC Grade</w:t>
            </w:r>
          </w:p>
        </w:tc>
        <w:tc>
          <w:tcPr>
            <w:tcW w:w="6254" w:type="dxa"/>
          </w:tcPr>
          <w:p w14:paraId="07EF6F17" w14:textId="77777777" w:rsidR="0009325F" w:rsidRDefault="0009325F" w:rsidP="00A05CF4">
            <w:pPr>
              <w:spacing w:before="60" w:after="60"/>
              <w:rPr>
                <w:rFonts w:cs="Calibri"/>
                <w:sz w:val="22"/>
                <w:szCs w:val="22"/>
              </w:rPr>
            </w:pPr>
            <w:r w:rsidRPr="00345E66">
              <w:rPr>
                <w:rFonts w:cs="Calibri"/>
                <w:sz w:val="22"/>
                <w:szCs w:val="22"/>
              </w:rPr>
              <w:t>Grade 8 (SCP3</w:t>
            </w:r>
            <w:r w:rsidR="00AD7C1E">
              <w:rPr>
                <w:rFonts w:cs="Calibri"/>
                <w:sz w:val="22"/>
                <w:szCs w:val="22"/>
              </w:rPr>
              <w:t>1</w:t>
            </w:r>
            <w:r w:rsidRPr="00345E66">
              <w:rPr>
                <w:rFonts w:cs="Calibri"/>
                <w:sz w:val="22"/>
                <w:szCs w:val="22"/>
              </w:rPr>
              <w:t>-35)/Grade9 (SCP36-40)</w:t>
            </w:r>
          </w:p>
          <w:p w14:paraId="3ABF4A00" w14:textId="21220BBC" w:rsidR="004406C8" w:rsidRPr="00345E66" w:rsidRDefault="004406C8" w:rsidP="00A05CF4">
            <w:pPr>
              <w:spacing w:before="60" w:after="60"/>
              <w:rPr>
                <w:rFonts w:cs="Arial"/>
                <w:color w:val="000000"/>
                <w:sz w:val="22"/>
                <w:szCs w:val="22"/>
              </w:rPr>
            </w:pPr>
            <w:r>
              <w:rPr>
                <w:rFonts w:cs="Calibri"/>
                <w:color w:val="000000"/>
                <w:sz w:val="22"/>
                <w:szCs w:val="22"/>
              </w:rPr>
              <w:t>(depending on experience and qualifications)</w:t>
            </w:r>
          </w:p>
        </w:tc>
      </w:tr>
      <w:tr w:rsidR="0009325F" w:rsidRPr="00345E66" w14:paraId="568A7166" w14:textId="77777777" w:rsidTr="00A05CF4">
        <w:tc>
          <w:tcPr>
            <w:tcW w:w="2268" w:type="dxa"/>
            <w:shd w:val="clear" w:color="auto" w:fill="auto"/>
          </w:tcPr>
          <w:p w14:paraId="65402B87" w14:textId="77777777" w:rsidR="0009325F" w:rsidRPr="00345E66" w:rsidRDefault="0009325F" w:rsidP="00A05CF4">
            <w:pPr>
              <w:spacing w:before="60" w:after="60"/>
              <w:rPr>
                <w:rFonts w:cs="Arial"/>
                <w:b/>
                <w:bCs/>
                <w:i/>
                <w:sz w:val="22"/>
                <w:szCs w:val="22"/>
              </w:rPr>
            </w:pPr>
            <w:r w:rsidRPr="00345E66">
              <w:rPr>
                <w:rFonts w:cs="Arial"/>
                <w:b/>
                <w:bCs/>
                <w:i/>
                <w:sz w:val="22"/>
                <w:szCs w:val="22"/>
              </w:rPr>
              <w:t>Working hours:</w:t>
            </w:r>
          </w:p>
        </w:tc>
        <w:tc>
          <w:tcPr>
            <w:tcW w:w="6254" w:type="dxa"/>
          </w:tcPr>
          <w:p w14:paraId="69D2C989" w14:textId="77777777" w:rsidR="0009325F" w:rsidRPr="00345E66" w:rsidRDefault="0009325F" w:rsidP="00A05CF4">
            <w:pPr>
              <w:spacing w:before="60" w:after="60"/>
              <w:rPr>
                <w:rFonts w:cs="Arial"/>
                <w:sz w:val="22"/>
                <w:szCs w:val="22"/>
              </w:rPr>
            </w:pPr>
            <w:r w:rsidRPr="00345E66">
              <w:rPr>
                <w:rFonts w:cs="Arial"/>
                <w:sz w:val="22"/>
                <w:szCs w:val="22"/>
              </w:rPr>
              <w:t>37 hours</w:t>
            </w:r>
          </w:p>
        </w:tc>
      </w:tr>
      <w:tr w:rsidR="0009325F" w:rsidRPr="00345E66" w14:paraId="648C39D8" w14:textId="77777777" w:rsidTr="00A05CF4">
        <w:tc>
          <w:tcPr>
            <w:tcW w:w="2268" w:type="dxa"/>
            <w:shd w:val="clear" w:color="auto" w:fill="auto"/>
          </w:tcPr>
          <w:p w14:paraId="182D2DB9" w14:textId="77777777" w:rsidR="0009325F" w:rsidRPr="00345E66" w:rsidRDefault="0009325F" w:rsidP="00A05CF4">
            <w:pPr>
              <w:spacing w:before="60" w:after="60"/>
              <w:rPr>
                <w:rFonts w:cs="Arial"/>
                <w:b/>
                <w:bCs/>
                <w:color w:val="000000"/>
                <w:sz w:val="22"/>
                <w:szCs w:val="22"/>
              </w:rPr>
            </w:pPr>
            <w:r w:rsidRPr="00345E66">
              <w:rPr>
                <w:rFonts w:cs="Arial"/>
                <w:b/>
                <w:bCs/>
                <w:color w:val="000000"/>
                <w:sz w:val="22"/>
                <w:szCs w:val="22"/>
              </w:rPr>
              <w:t>Contract type:</w:t>
            </w:r>
          </w:p>
        </w:tc>
        <w:tc>
          <w:tcPr>
            <w:tcW w:w="6254" w:type="dxa"/>
          </w:tcPr>
          <w:p w14:paraId="183FD99E" w14:textId="77777777" w:rsidR="0009325F" w:rsidRPr="00345E66" w:rsidRDefault="0009325F" w:rsidP="00A05CF4">
            <w:pPr>
              <w:spacing w:before="60" w:after="60"/>
              <w:rPr>
                <w:rFonts w:cs="Arial"/>
                <w:color w:val="000000"/>
                <w:sz w:val="22"/>
                <w:szCs w:val="22"/>
              </w:rPr>
            </w:pPr>
            <w:r w:rsidRPr="00345E66">
              <w:rPr>
                <w:rFonts w:cs="Arial"/>
                <w:color w:val="000000"/>
                <w:sz w:val="22"/>
                <w:szCs w:val="22"/>
              </w:rPr>
              <w:t>Permanent</w:t>
            </w:r>
          </w:p>
        </w:tc>
      </w:tr>
    </w:tbl>
    <w:p w14:paraId="7293FD31" w14:textId="77777777" w:rsidR="0009325F" w:rsidRPr="00345E66" w:rsidRDefault="0009325F" w:rsidP="0009325F">
      <w:pPr>
        <w:pStyle w:val="Body"/>
        <w:spacing w:after="60"/>
        <w:rPr>
          <w:rFonts w:ascii="Verdana" w:hAnsi="Verdana" w:cs="Arial"/>
          <w:b/>
          <w:bCs/>
          <w:sz w:val="22"/>
          <w:szCs w:val="22"/>
        </w:rPr>
      </w:pPr>
    </w:p>
    <w:p w14:paraId="326525F5" w14:textId="77777777" w:rsidR="0009325F" w:rsidRPr="00345E66" w:rsidRDefault="0009325F" w:rsidP="0009325F">
      <w:pPr>
        <w:tabs>
          <w:tab w:val="left" w:pos="5595"/>
        </w:tabs>
        <w:jc w:val="both"/>
        <w:rPr>
          <w:rFonts w:cs="Calibri"/>
          <w:b/>
          <w:sz w:val="22"/>
          <w:szCs w:val="22"/>
        </w:rPr>
      </w:pPr>
      <w:r w:rsidRPr="00345E66">
        <w:rPr>
          <w:rFonts w:cs="Calibri"/>
          <w:b/>
          <w:sz w:val="22"/>
          <w:szCs w:val="22"/>
        </w:rPr>
        <w:t>MAIN PURPOSE OF THE POST:</w:t>
      </w:r>
    </w:p>
    <w:p w14:paraId="6D6DE3DF" w14:textId="77777777" w:rsidR="0009325F" w:rsidRPr="00345E66" w:rsidRDefault="0009325F" w:rsidP="0009325F">
      <w:pPr>
        <w:ind w:right="-228"/>
        <w:jc w:val="both"/>
        <w:rPr>
          <w:rFonts w:cs="Calibri"/>
          <w:sz w:val="22"/>
          <w:szCs w:val="22"/>
        </w:rPr>
      </w:pPr>
    </w:p>
    <w:p w14:paraId="2BCBC0DF" w14:textId="77777777" w:rsidR="0009325F" w:rsidRPr="0009325F" w:rsidRDefault="0009325F" w:rsidP="0009325F">
      <w:pPr>
        <w:pStyle w:val="Body"/>
        <w:spacing w:after="60"/>
        <w:rPr>
          <w:rFonts w:ascii="Verdana" w:hAnsi="Verdana" w:cs="Calibri"/>
          <w:sz w:val="22"/>
          <w:szCs w:val="22"/>
        </w:rPr>
      </w:pPr>
      <w:r w:rsidRPr="0009325F">
        <w:rPr>
          <w:rFonts w:ascii="Verdana" w:hAnsi="Verdana" w:cs="Calibri"/>
          <w:sz w:val="22"/>
          <w:szCs w:val="22"/>
        </w:rPr>
        <w:t>To work in support of the Clerk to Council as a senior manager of the Parish Council, actively contributing to the development of the Parish Council’s Corporate and Strategic Plans and deputise for the Clerk to Council in his/her absence.  Take specific responsibility for the management of the Parish Council’s administration and oversee all aspects of the Parish Council’s Human Resources management including overseeing the staff appraisal and performance management process, sickness management, discipline and grievance.  With a key focus on leading the Parish Council’s administration, this post will manage the Council’s communication programme and undertake specific development projects as required by the Council/Clerk to Council.</w:t>
      </w:r>
    </w:p>
    <w:p w14:paraId="42B3035A" w14:textId="77777777" w:rsidR="0009325F" w:rsidRDefault="0009325F" w:rsidP="0009325F">
      <w:pPr>
        <w:pStyle w:val="Body"/>
        <w:spacing w:after="60"/>
        <w:rPr>
          <w:rFonts w:ascii="Verdana" w:hAnsi="Verdana" w:cs="Arial"/>
          <w:b/>
          <w:sz w:val="22"/>
          <w:szCs w:val="22"/>
        </w:rPr>
      </w:pPr>
    </w:p>
    <w:p w14:paraId="68947374" w14:textId="77777777" w:rsidR="0009325F" w:rsidRPr="00345E66" w:rsidRDefault="0009325F" w:rsidP="0009325F">
      <w:pPr>
        <w:pStyle w:val="Body"/>
        <w:spacing w:after="60"/>
        <w:rPr>
          <w:rFonts w:ascii="Verdana" w:hAnsi="Verdana" w:cs="Arial"/>
          <w:b/>
          <w:sz w:val="22"/>
          <w:szCs w:val="22"/>
        </w:rPr>
      </w:pPr>
      <w:r>
        <w:rPr>
          <w:rFonts w:ascii="Verdana" w:hAnsi="Verdana" w:cs="Arial"/>
          <w:b/>
          <w:sz w:val="22"/>
          <w:szCs w:val="22"/>
        </w:rPr>
        <w:t xml:space="preserve">RESPONSIBILITY TO: </w:t>
      </w:r>
      <w:r>
        <w:rPr>
          <w:rFonts w:ascii="Verdana" w:hAnsi="Verdana" w:cs="Arial"/>
          <w:b/>
          <w:sz w:val="22"/>
          <w:szCs w:val="22"/>
        </w:rPr>
        <w:tab/>
      </w:r>
      <w:r w:rsidRPr="00503A21">
        <w:rPr>
          <w:rFonts w:ascii="Verdana" w:hAnsi="Verdana" w:cs="Arial"/>
          <w:sz w:val="22"/>
          <w:szCs w:val="22"/>
        </w:rPr>
        <w:t>Clerk to Council</w:t>
      </w:r>
    </w:p>
    <w:p w14:paraId="221E083A" w14:textId="77777777" w:rsidR="0009325F" w:rsidRPr="00345E66" w:rsidRDefault="0009325F" w:rsidP="0009325F">
      <w:pPr>
        <w:tabs>
          <w:tab w:val="left" w:pos="5595"/>
        </w:tabs>
        <w:jc w:val="both"/>
        <w:rPr>
          <w:rFonts w:cs="Calibri"/>
          <w:b/>
          <w:sz w:val="22"/>
          <w:szCs w:val="22"/>
        </w:rPr>
      </w:pPr>
    </w:p>
    <w:p w14:paraId="752E5FCD" w14:textId="77777777" w:rsidR="0009325F" w:rsidRPr="00345E66" w:rsidRDefault="0009325F" w:rsidP="0009325F">
      <w:pPr>
        <w:ind w:left="2880" w:right="-228" w:hanging="2880"/>
        <w:rPr>
          <w:rFonts w:cs="Calibri"/>
          <w:color w:val="FF0000"/>
          <w:sz w:val="22"/>
          <w:szCs w:val="22"/>
        </w:rPr>
      </w:pPr>
      <w:r w:rsidRPr="00345E66">
        <w:rPr>
          <w:rFonts w:cs="Calibri"/>
          <w:b/>
          <w:sz w:val="22"/>
          <w:szCs w:val="22"/>
        </w:rPr>
        <w:t>RESPONSIBILTY FOR:</w:t>
      </w:r>
      <w:r w:rsidRPr="00345E66">
        <w:rPr>
          <w:rFonts w:cs="Calibri"/>
          <w:b/>
          <w:sz w:val="22"/>
          <w:szCs w:val="22"/>
        </w:rPr>
        <w:tab/>
      </w:r>
      <w:r w:rsidRPr="00345E66">
        <w:rPr>
          <w:rFonts w:cs="Calibri"/>
          <w:sz w:val="22"/>
          <w:szCs w:val="22"/>
        </w:rPr>
        <w:t>To be determined, but might include Administration Assistant, Community Clerk, Advice Worker and Cleaner/Caretakers</w:t>
      </w:r>
    </w:p>
    <w:p w14:paraId="0F1E274C" w14:textId="77777777" w:rsidR="0009325F" w:rsidRPr="00345E66" w:rsidRDefault="0009325F" w:rsidP="0009325F">
      <w:pPr>
        <w:ind w:right="-228"/>
        <w:jc w:val="both"/>
        <w:rPr>
          <w:rFonts w:cs="Calibri"/>
          <w:b/>
          <w:sz w:val="22"/>
          <w:szCs w:val="22"/>
        </w:rPr>
      </w:pPr>
    </w:p>
    <w:p w14:paraId="12D650C6" w14:textId="77777777" w:rsidR="0009325F" w:rsidRDefault="0009325F" w:rsidP="0009325F">
      <w:pPr>
        <w:ind w:right="-228"/>
        <w:jc w:val="both"/>
        <w:rPr>
          <w:rFonts w:cs="Calibri"/>
          <w:b/>
          <w:sz w:val="22"/>
          <w:szCs w:val="22"/>
        </w:rPr>
      </w:pPr>
      <w:r w:rsidRPr="00345E66">
        <w:rPr>
          <w:rFonts w:cs="Calibri"/>
          <w:b/>
          <w:sz w:val="22"/>
          <w:szCs w:val="22"/>
        </w:rPr>
        <w:t xml:space="preserve">OTHER </w:t>
      </w:r>
    </w:p>
    <w:p w14:paraId="42E57E51" w14:textId="77777777" w:rsidR="0009325F" w:rsidRPr="00345E66" w:rsidRDefault="0009325F" w:rsidP="0009325F">
      <w:pPr>
        <w:ind w:right="-228"/>
        <w:jc w:val="both"/>
        <w:rPr>
          <w:rFonts w:cs="Calibri"/>
          <w:b/>
          <w:sz w:val="22"/>
          <w:szCs w:val="22"/>
        </w:rPr>
      </w:pPr>
      <w:r w:rsidRPr="00345E66">
        <w:rPr>
          <w:rFonts w:cs="Calibri"/>
          <w:b/>
          <w:sz w:val="22"/>
          <w:szCs w:val="22"/>
        </w:rPr>
        <w:t>RELATIONSHIPS:</w:t>
      </w:r>
      <w:r>
        <w:rPr>
          <w:rFonts w:cs="Calibri"/>
          <w:b/>
          <w:sz w:val="22"/>
          <w:szCs w:val="22"/>
        </w:rPr>
        <w:t xml:space="preserve"> </w:t>
      </w:r>
      <w:r>
        <w:rPr>
          <w:rFonts w:cs="Calibri"/>
          <w:b/>
          <w:sz w:val="22"/>
          <w:szCs w:val="22"/>
        </w:rPr>
        <w:tab/>
      </w:r>
      <w:r w:rsidRPr="00345E66">
        <w:rPr>
          <w:rFonts w:cs="Calibri"/>
          <w:sz w:val="22"/>
          <w:szCs w:val="22"/>
        </w:rPr>
        <w:t xml:space="preserve">Member of the Council’s Senior Management Team </w:t>
      </w:r>
    </w:p>
    <w:p w14:paraId="792BC0B7" w14:textId="77777777" w:rsidR="0009325F" w:rsidRPr="00345E66" w:rsidRDefault="0009325F" w:rsidP="0009325F">
      <w:pPr>
        <w:ind w:left="2880" w:right="-228"/>
        <w:rPr>
          <w:rFonts w:cs="Calibri"/>
          <w:b/>
          <w:sz w:val="22"/>
          <w:szCs w:val="22"/>
        </w:rPr>
      </w:pPr>
      <w:r w:rsidRPr="00345E66">
        <w:rPr>
          <w:rFonts w:cs="Calibri"/>
          <w:sz w:val="22"/>
          <w:szCs w:val="22"/>
        </w:rPr>
        <w:t xml:space="preserve">Working Relationships with: Chairs, Lead Members, </w:t>
      </w:r>
      <w:r>
        <w:rPr>
          <w:rFonts w:cs="Calibri"/>
          <w:sz w:val="22"/>
          <w:szCs w:val="22"/>
        </w:rPr>
        <w:t xml:space="preserve">  </w:t>
      </w:r>
      <w:r w:rsidRPr="00345E66">
        <w:rPr>
          <w:rFonts w:cs="Calibri"/>
          <w:sz w:val="22"/>
          <w:szCs w:val="22"/>
        </w:rPr>
        <w:t>Councillors, Residents, Milton Keynes Council Officers &amp; Councillors</w:t>
      </w:r>
    </w:p>
    <w:p w14:paraId="1E8D1DC6" w14:textId="77777777" w:rsidR="0009325F" w:rsidRPr="00345E66" w:rsidRDefault="0009325F" w:rsidP="0009325F">
      <w:pPr>
        <w:ind w:right="-228"/>
        <w:jc w:val="both"/>
        <w:rPr>
          <w:rFonts w:cs="Calibri"/>
          <w:sz w:val="22"/>
          <w:szCs w:val="22"/>
        </w:rPr>
      </w:pPr>
    </w:p>
    <w:p w14:paraId="26BC00FC" w14:textId="77777777" w:rsidR="0009325F" w:rsidRPr="00345E66" w:rsidRDefault="0009325F" w:rsidP="0009325F">
      <w:pPr>
        <w:ind w:right="-228"/>
        <w:jc w:val="both"/>
        <w:rPr>
          <w:rFonts w:cs="Calibri"/>
          <w:b/>
          <w:sz w:val="22"/>
          <w:szCs w:val="22"/>
        </w:rPr>
      </w:pPr>
      <w:r w:rsidRPr="00345E66">
        <w:rPr>
          <w:rFonts w:cs="Calibri"/>
          <w:b/>
          <w:sz w:val="22"/>
          <w:szCs w:val="22"/>
        </w:rPr>
        <w:t>CONTACTS:</w:t>
      </w:r>
    </w:p>
    <w:p w14:paraId="157E850A" w14:textId="77777777" w:rsidR="0009325F" w:rsidRPr="00345E66" w:rsidRDefault="0009325F" w:rsidP="0009325F">
      <w:pPr>
        <w:ind w:right="-228"/>
        <w:jc w:val="both"/>
        <w:rPr>
          <w:rFonts w:cs="Calibri"/>
          <w:sz w:val="22"/>
          <w:szCs w:val="22"/>
        </w:rPr>
      </w:pPr>
    </w:p>
    <w:p w14:paraId="31C27AAB" w14:textId="77777777" w:rsidR="0009325F" w:rsidRPr="00345E66" w:rsidRDefault="0009325F" w:rsidP="0009325F">
      <w:pPr>
        <w:ind w:left="2880" w:right="-228" w:hanging="2880"/>
        <w:jc w:val="both"/>
        <w:rPr>
          <w:rFonts w:cs="Calibri"/>
          <w:sz w:val="22"/>
          <w:szCs w:val="22"/>
        </w:rPr>
      </w:pPr>
      <w:r w:rsidRPr="00345E66">
        <w:rPr>
          <w:rFonts w:cs="Calibri"/>
          <w:b/>
          <w:sz w:val="22"/>
          <w:szCs w:val="22"/>
        </w:rPr>
        <w:t xml:space="preserve">Internal </w:t>
      </w:r>
      <w:r w:rsidRPr="00345E66">
        <w:rPr>
          <w:rFonts w:cs="Calibri"/>
          <w:sz w:val="22"/>
          <w:szCs w:val="22"/>
        </w:rPr>
        <w:t>80%:</w:t>
      </w:r>
      <w:r w:rsidRPr="00345E66">
        <w:rPr>
          <w:rFonts w:cs="Calibri"/>
          <w:sz w:val="22"/>
          <w:szCs w:val="22"/>
        </w:rPr>
        <w:tab/>
        <w:t xml:space="preserve">All Campbell Park Parish Council staff for the overall </w:t>
      </w:r>
      <w:r>
        <w:rPr>
          <w:rFonts w:cs="Calibri"/>
          <w:sz w:val="22"/>
          <w:szCs w:val="22"/>
        </w:rPr>
        <w:t xml:space="preserve">  </w:t>
      </w:r>
      <w:r w:rsidRPr="00345E66">
        <w:rPr>
          <w:rFonts w:cs="Calibri"/>
          <w:sz w:val="22"/>
          <w:szCs w:val="22"/>
        </w:rPr>
        <w:t>management of the service. Elected Members</w:t>
      </w:r>
    </w:p>
    <w:p w14:paraId="0CE8C824" w14:textId="77777777" w:rsidR="0009325F" w:rsidRDefault="0009325F" w:rsidP="0009325F">
      <w:pPr>
        <w:ind w:right="-228"/>
        <w:jc w:val="both"/>
        <w:rPr>
          <w:rFonts w:cs="Calibri"/>
          <w:b/>
          <w:sz w:val="22"/>
          <w:szCs w:val="22"/>
        </w:rPr>
      </w:pPr>
    </w:p>
    <w:p w14:paraId="5952D4A2" w14:textId="77777777" w:rsidR="0009325F" w:rsidRPr="00345E66" w:rsidRDefault="0009325F" w:rsidP="0009325F">
      <w:pPr>
        <w:ind w:right="-228"/>
        <w:jc w:val="both"/>
        <w:rPr>
          <w:rFonts w:cs="Calibri"/>
          <w:sz w:val="22"/>
          <w:szCs w:val="22"/>
        </w:rPr>
      </w:pPr>
      <w:r w:rsidRPr="00345E66">
        <w:rPr>
          <w:rFonts w:cs="Calibri"/>
          <w:b/>
          <w:sz w:val="22"/>
          <w:szCs w:val="22"/>
        </w:rPr>
        <w:t xml:space="preserve">External </w:t>
      </w:r>
      <w:r w:rsidRPr="00345E66">
        <w:rPr>
          <w:rFonts w:cs="Calibri"/>
          <w:sz w:val="22"/>
          <w:szCs w:val="22"/>
        </w:rPr>
        <w:t>2</w:t>
      </w:r>
      <w:r>
        <w:rPr>
          <w:rFonts w:cs="Calibri"/>
          <w:sz w:val="22"/>
          <w:szCs w:val="22"/>
        </w:rPr>
        <w:t>0%:</w:t>
      </w:r>
      <w:r>
        <w:rPr>
          <w:rFonts w:cs="Calibri"/>
          <w:sz w:val="22"/>
          <w:szCs w:val="22"/>
        </w:rPr>
        <w:tab/>
      </w:r>
      <w:r>
        <w:rPr>
          <w:rFonts w:cs="Calibri"/>
          <w:sz w:val="22"/>
          <w:szCs w:val="22"/>
        </w:rPr>
        <w:tab/>
      </w:r>
      <w:r w:rsidRPr="00345E66">
        <w:rPr>
          <w:rFonts w:cs="Calibri"/>
          <w:sz w:val="22"/>
          <w:szCs w:val="22"/>
        </w:rPr>
        <w:t>Local Members, residents and local stakeholders.</w:t>
      </w:r>
    </w:p>
    <w:p w14:paraId="59B43699" w14:textId="77777777" w:rsidR="0009325F" w:rsidRPr="00345E66" w:rsidRDefault="0009325F" w:rsidP="0009325F">
      <w:pPr>
        <w:tabs>
          <w:tab w:val="left" w:pos="5595"/>
        </w:tabs>
        <w:jc w:val="both"/>
        <w:rPr>
          <w:rFonts w:cs="Calibri"/>
          <w:b/>
          <w:sz w:val="22"/>
          <w:szCs w:val="22"/>
        </w:rPr>
      </w:pPr>
    </w:p>
    <w:p w14:paraId="719F6D10" w14:textId="77777777" w:rsidR="0009325F" w:rsidRPr="00345E66" w:rsidRDefault="0009325F" w:rsidP="0009325F">
      <w:pPr>
        <w:tabs>
          <w:tab w:val="left" w:pos="5595"/>
        </w:tabs>
        <w:jc w:val="both"/>
        <w:rPr>
          <w:rFonts w:cs="Calibri"/>
          <w:b/>
          <w:sz w:val="22"/>
          <w:szCs w:val="22"/>
        </w:rPr>
      </w:pPr>
    </w:p>
    <w:p w14:paraId="0C27E4B8" w14:textId="77777777" w:rsidR="0009325F" w:rsidRPr="00345E66" w:rsidRDefault="0009325F" w:rsidP="0009325F">
      <w:pPr>
        <w:tabs>
          <w:tab w:val="left" w:pos="5595"/>
        </w:tabs>
        <w:jc w:val="both"/>
        <w:rPr>
          <w:rFonts w:cs="Calibri"/>
          <w:b/>
          <w:sz w:val="22"/>
          <w:szCs w:val="22"/>
        </w:rPr>
      </w:pPr>
    </w:p>
    <w:p w14:paraId="717E1B84" w14:textId="77777777" w:rsidR="0009325F" w:rsidRPr="00345E66" w:rsidRDefault="0009325F" w:rsidP="0009325F">
      <w:pPr>
        <w:ind w:right="-228"/>
        <w:jc w:val="both"/>
        <w:rPr>
          <w:rFonts w:cs="Calibri"/>
          <w:sz w:val="22"/>
          <w:szCs w:val="22"/>
        </w:rPr>
      </w:pPr>
    </w:p>
    <w:p w14:paraId="0DF28B65" w14:textId="77777777" w:rsidR="0009325F" w:rsidRPr="00345E66" w:rsidRDefault="0009325F" w:rsidP="0009325F">
      <w:pPr>
        <w:ind w:right="-228"/>
        <w:jc w:val="both"/>
        <w:rPr>
          <w:rFonts w:cs="Calibri"/>
          <w:b/>
          <w:sz w:val="22"/>
          <w:szCs w:val="22"/>
        </w:rPr>
      </w:pPr>
      <w:r w:rsidRPr="00345E66">
        <w:rPr>
          <w:rFonts w:cs="Calibri"/>
          <w:b/>
          <w:sz w:val="22"/>
          <w:szCs w:val="22"/>
        </w:rPr>
        <w:t>MAIN DUTIES:</w:t>
      </w:r>
    </w:p>
    <w:p w14:paraId="2CDA5FA9" w14:textId="77777777" w:rsidR="0009325F" w:rsidRPr="00345E66" w:rsidRDefault="0009325F" w:rsidP="0009325F">
      <w:pPr>
        <w:ind w:right="-228"/>
        <w:jc w:val="both"/>
        <w:rPr>
          <w:rFonts w:cs="Calibri"/>
          <w:b/>
          <w:sz w:val="22"/>
          <w:szCs w:val="22"/>
        </w:rPr>
      </w:pPr>
    </w:p>
    <w:p w14:paraId="50949230" w14:textId="77777777" w:rsidR="0009325F" w:rsidRPr="00345E66" w:rsidRDefault="0009325F" w:rsidP="0009325F">
      <w:pPr>
        <w:pStyle w:val="ListParagraph"/>
        <w:numPr>
          <w:ilvl w:val="0"/>
          <w:numId w:val="1"/>
        </w:numPr>
        <w:ind w:left="426" w:right="-228" w:hanging="426"/>
        <w:rPr>
          <w:rFonts w:cs="Calibri"/>
          <w:sz w:val="22"/>
          <w:szCs w:val="22"/>
        </w:rPr>
      </w:pPr>
      <w:r w:rsidRPr="00345E66">
        <w:rPr>
          <w:rFonts w:cs="Calibri"/>
          <w:sz w:val="22"/>
          <w:szCs w:val="22"/>
        </w:rPr>
        <w:t>To assist the Clerk to Council in ensuring that legal, statutory and other provisions governing the operation of the Council are observed.</w:t>
      </w:r>
    </w:p>
    <w:p w14:paraId="6EB91353" w14:textId="77777777" w:rsidR="0009325F" w:rsidRPr="00345E66" w:rsidRDefault="0009325F" w:rsidP="0009325F">
      <w:pPr>
        <w:ind w:right="-228"/>
        <w:rPr>
          <w:rFonts w:cs="Calibri"/>
          <w:sz w:val="20"/>
          <w:szCs w:val="22"/>
        </w:rPr>
      </w:pPr>
    </w:p>
    <w:p w14:paraId="4D2759D4" w14:textId="77777777" w:rsidR="0009325F" w:rsidRPr="00345E66" w:rsidRDefault="0009325F" w:rsidP="0009325F">
      <w:pPr>
        <w:pStyle w:val="ListParagraph"/>
        <w:numPr>
          <w:ilvl w:val="0"/>
          <w:numId w:val="1"/>
        </w:numPr>
        <w:ind w:left="426" w:right="-228" w:hanging="426"/>
        <w:rPr>
          <w:rFonts w:cs="Calibri"/>
          <w:sz w:val="22"/>
          <w:szCs w:val="22"/>
        </w:rPr>
      </w:pPr>
      <w:r w:rsidRPr="00345E66">
        <w:rPr>
          <w:rFonts w:cs="Calibri"/>
          <w:sz w:val="22"/>
          <w:szCs w:val="22"/>
        </w:rPr>
        <w:t>To ensure that all Council Policies comply with current legislation and that Councillor and staff training is provided to facilitate effective implementation.</w:t>
      </w:r>
    </w:p>
    <w:p w14:paraId="79ADEB76" w14:textId="77777777" w:rsidR="0009325F" w:rsidRPr="00345E66" w:rsidRDefault="0009325F" w:rsidP="0009325F">
      <w:pPr>
        <w:ind w:right="-228"/>
        <w:rPr>
          <w:rFonts w:cs="Calibri"/>
          <w:sz w:val="20"/>
          <w:szCs w:val="22"/>
        </w:rPr>
      </w:pPr>
    </w:p>
    <w:p w14:paraId="202EF8B8" w14:textId="77777777" w:rsidR="0009325F" w:rsidRPr="00345E66" w:rsidRDefault="0009325F" w:rsidP="0009325F">
      <w:pPr>
        <w:pStyle w:val="ListParagraph"/>
        <w:numPr>
          <w:ilvl w:val="0"/>
          <w:numId w:val="1"/>
        </w:numPr>
        <w:ind w:left="426" w:right="-228" w:hanging="426"/>
        <w:rPr>
          <w:rFonts w:cs="Calibri"/>
          <w:sz w:val="22"/>
          <w:szCs w:val="22"/>
        </w:rPr>
      </w:pPr>
      <w:r w:rsidRPr="00345E66">
        <w:rPr>
          <w:rFonts w:cs="Calibri"/>
          <w:sz w:val="22"/>
          <w:szCs w:val="22"/>
        </w:rPr>
        <w:t xml:space="preserve">To assist the Clerk to Council in the development and implementation of the Council’s </w:t>
      </w:r>
      <w:r>
        <w:rPr>
          <w:rFonts w:cs="Calibri"/>
          <w:sz w:val="22"/>
          <w:szCs w:val="22"/>
        </w:rPr>
        <w:t xml:space="preserve">  </w:t>
      </w:r>
      <w:r w:rsidRPr="00345E66">
        <w:rPr>
          <w:rFonts w:cs="Calibri"/>
          <w:sz w:val="22"/>
          <w:szCs w:val="22"/>
        </w:rPr>
        <w:t>strategic and action</w:t>
      </w:r>
      <w:r>
        <w:rPr>
          <w:rFonts w:cs="Calibri"/>
          <w:sz w:val="22"/>
          <w:szCs w:val="22"/>
        </w:rPr>
        <w:t xml:space="preserve"> </w:t>
      </w:r>
      <w:r w:rsidRPr="00345E66">
        <w:rPr>
          <w:rFonts w:cs="Calibri"/>
          <w:sz w:val="22"/>
          <w:szCs w:val="22"/>
        </w:rPr>
        <w:t>planning processes in accordance with agreed priorities.</w:t>
      </w:r>
    </w:p>
    <w:p w14:paraId="45085F38" w14:textId="77777777" w:rsidR="0009325F" w:rsidRPr="00345E66" w:rsidRDefault="0009325F" w:rsidP="0009325F">
      <w:pPr>
        <w:pStyle w:val="ListParagraph"/>
        <w:ind w:left="426" w:right="-228"/>
        <w:rPr>
          <w:rFonts w:cs="Calibri"/>
          <w:sz w:val="20"/>
          <w:szCs w:val="22"/>
        </w:rPr>
      </w:pPr>
    </w:p>
    <w:p w14:paraId="6D39BFE8" w14:textId="77777777" w:rsidR="0009325F" w:rsidRPr="00345E66" w:rsidRDefault="0009325F" w:rsidP="0009325F">
      <w:pPr>
        <w:pStyle w:val="ListParagraph"/>
        <w:numPr>
          <w:ilvl w:val="0"/>
          <w:numId w:val="1"/>
        </w:numPr>
        <w:ind w:left="426" w:right="-228" w:hanging="426"/>
        <w:rPr>
          <w:rFonts w:cs="Calibri"/>
          <w:sz w:val="22"/>
          <w:szCs w:val="22"/>
        </w:rPr>
      </w:pPr>
      <w:r w:rsidRPr="00345E66">
        <w:rPr>
          <w:rFonts w:cs="Calibri"/>
          <w:sz w:val="22"/>
          <w:szCs w:val="22"/>
        </w:rPr>
        <w:t>To take overall responsibility for HR matters including the welfare, working practices and conduct of all Parish Council employees including overseeing the staff appraisal process, sickness management discipline and grievance.</w:t>
      </w:r>
    </w:p>
    <w:p w14:paraId="5B841BF1" w14:textId="77777777" w:rsidR="0009325F" w:rsidRPr="00345E66" w:rsidRDefault="0009325F" w:rsidP="0009325F">
      <w:pPr>
        <w:ind w:right="-228"/>
        <w:rPr>
          <w:rFonts w:cs="Calibri"/>
          <w:sz w:val="20"/>
          <w:szCs w:val="22"/>
        </w:rPr>
      </w:pPr>
    </w:p>
    <w:p w14:paraId="7630E5B5" w14:textId="77777777" w:rsidR="0009325F" w:rsidRPr="00345E66" w:rsidRDefault="0009325F" w:rsidP="0009325F">
      <w:pPr>
        <w:pStyle w:val="ListParagraph"/>
        <w:numPr>
          <w:ilvl w:val="0"/>
          <w:numId w:val="1"/>
        </w:numPr>
        <w:ind w:left="426" w:right="-228" w:hanging="426"/>
        <w:rPr>
          <w:rFonts w:cs="Calibri"/>
          <w:sz w:val="22"/>
          <w:szCs w:val="22"/>
        </w:rPr>
      </w:pPr>
      <w:r w:rsidRPr="00345E66">
        <w:rPr>
          <w:rFonts w:cs="Calibri"/>
          <w:sz w:val="22"/>
          <w:szCs w:val="22"/>
        </w:rPr>
        <w:t>To maintain the staff handbook based upon the Council’s agreed policies and ensure that the Parish Council complies with all employment legislation.</w:t>
      </w:r>
    </w:p>
    <w:p w14:paraId="4CE945F1" w14:textId="77777777" w:rsidR="0009325F" w:rsidRPr="00345E66" w:rsidRDefault="0009325F" w:rsidP="0009325F">
      <w:pPr>
        <w:ind w:right="-228"/>
        <w:rPr>
          <w:rFonts w:cs="Calibri"/>
          <w:sz w:val="20"/>
          <w:szCs w:val="22"/>
        </w:rPr>
      </w:pPr>
    </w:p>
    <w:p w14:paraId="2C2D0BB0" w14:textId="77777777" w:rsidR="0009325F" w:rsidRPr="00345E66" w:rsidRDefault="0009325F" w:rsidP="0009325F">
      <w:pPr>
        <w:pStyle w:val="ListParagraph"/>
        <w:numPr>
          <w:ilvl w:val="0"/>
          <w:numId w:val="1"/>
        </w:numPr>
        <w:ind w:left="426" w:right="-228" w:hanging="426"/>
        <w:rPr>
          <w:rFonts w:cs="Calibri"/>
          <w:sz w:val="22"/>
          <w:szCs w:val="22"/>
        </w:rPr>
      </w:pPr>
      <w:r w:rsidRPr="00345E66">
        <w:rPr>
          <w:rFonts w:cs="Calibri"/>
          <w:sz w:val="22"/>
          <w:szCs w:val="22"/>
        </w:rPr>
        <w:t>To arrange for the administration of meetings of the Council, it’s Committees, Sub-Committees and Working Groups, the Annual Meeting of Parish Electors etc. in accordance with statutory requirements and to attend meetings of the Council and its main Committees ensuring that minutes legally record the Council’s decisions.</w:t>
      </w:r>
    </w:p>
    <w:p w14:paraId="5726304F" w14:textId="77777777" w:rsidR="0009325F" w:rsidRPr="00345E66" w:rsidRDefault="0009325F" w:rsidP="0009325F">
      <w:pPr>
        <w:ind w:right="-228"/>
        <w:rPr>
          <w:rFonts w:cs="Calibri"/>
          <w:sz w:val="20"/>
          <w:szCs w:val="22"/>
        </w:rPr>
      </w:pPr>
    </w:p>
    <w:p w14:paraId="6F182A93" w14:textId="77777777" w:rsidR="0009325F" w:rsidRPr="00345E66" w:rsidRDefault="0009325F" w:rsidP="0009325F">
      <w:pPr>
        <w:pStyle w:val="ListParagraph"/>
        <w:numPr>
          <w:ilvl w:val="0"/>
          <w:numId w:val="1"/>
        </w:numPr>
        <w:tabs>
          <w:tab w:val="left" w:pos="450"/>
        </w:tabs>
        <w:ind w:left="426" w:right="-228" w:hanging="426"/>
        <w:rPr>
          <w:rFonts w:cs="Calibri"/>
          <w:sz w:val="22"/>
          <w:szCs w:val="22"/>
        </w:rPr>
      </w:pPr>
      <w:r w:rsidRPr="00345E66">
        <w:rPr>
          <w:rFonts w:cs="Calibri"/>
          <w:sz w:val="22"/>
          <w:szCs w:val="22"/>
        </w:rPr>
        <w:t>To assist in the development and delivery of the Council’s Vision, Aims and Objectives set out in the Business/Corporate Plan and assist in the communication of that vision and priorities both internally and externally.</w:t>
      </w:r>
    </w:p>
    <w:p w14:paraId="0D264E7A" w14:textId="77777777" w:rsidR="0009325F" w:rsidRPr="00345E66" w:rsidRDefault="0009325F" w:rsidP="0009325F">
      <w:pPr>
        <w:tabs>
          <w:tab w:val="left" w:pos="450"/>
        </w:tabs>
        <w:ind w:right="-228"/>
        <w:rPr>
          <w:rFonts w:cs="Calibri"/>
          <w:sz w:val="20"/>
          <w:szCs w:val="22"/>
        </w:rPr>
      </w:pPr>
    </w:p>
    <w:p w14:paraId="119D6894" w14:textId="77777777" w:rsidR="0009325F" w:rsidRPr="00345E66" w:rsidRDefault="0009325F" w:rsidP="0009325F">
      <w:pPr>
        <w:pStyle w:val="ListParagraph"/>
        <w:numPr>
          <w:ilvl w:val="0"/>
          <w:numId w:val="1"/>
        </w:numPr>
        <w:ind w:left="426" w:right="-228" w:hanging="426"/>
        <w:rPr>
          <w:rFonts w:cs="Calibri"/>
          <w:sz w:val="22"/>
          <w:szCs w:val="22"/>
        </w:rPr>
      </w:pPr>
      <w:r w:rsidRPr="00345E66">
        <w:rPr>
          <w:rFonts w:cs="Calibri"/>
          <w:sz w:val="22"/>
          <w:szCs w:val="22"/>
        </w:rPr>
        <w:t>To take overall responsibility for the Parish Council’s administrative functions including management of administrative staff and ensure that administrative tasks are prioritised and completed in an effective manner.</w:t>
      </w:r>
    </w:p>
    <w:p w14:paraId="5EC1A977" w14:textId="77777777" w:rsidR="0009325F" w:rsidRPr="00345E66" w:rsidRDefault="0009325F" w:rsidP="0009325F">
      <w:pPr>
        <w:ind w:right="-228"/>
        <w:rPr>
          <w:rFonts w:cs="Calibri"/>
          <w:sz w:val="20"/>
          <w:szCs w:val="22"/>
        </w:rPr>
      </w:pPr>
    </w:p>
    <w:p w14:paraId="468F20CF" w14:textId="77777777" w:rsidR="0009325F" w:rsidRPr="00345E66" w:rsidRDefault="0009325F" w:rsidP="0009325F">
      <w:pPr>
        <w:pStyle w:val="ListParagraph"/>
        <w:numPr>
          <w:ilvl w:val="0"/>
          <w:numId w:val="1"/>
        </w:numPr>
        <w:ind w:left="426" w:right="-228" w:hanging="426"/>
        <w:rPr>
          <w:rFonts w:cs="Calibri"/>
          <w:sz w:val="22"/>
          <w:szCs w:val="22"/>
        </w:rPr>
      </w:pPr>
      <w:r w:rsidRPr="00345E66">
        <w:rPr>
          <w:rFonts w:cs="Calibri"/>
          <w:sz w:val="22"/>
          <w:szCs w:val="22"/>
        </w:rPr>
        <w:t>To take overall responsibility for Council Communications ensuring the media management process is well defined and operated.</w:t>
      </w:r>
    </w:p>
    <w:p w14:paraId="7BEA7239" w14:textId="77777777" w:rsidR="0009325F" w:rsidRPr="00345E66" w:rsidRDefault="0009325F" w:rsidP="0009325F">
      <w:pPr>
        <w:ind w:right="-228"/>
        <w:rPr>
          <w:rFonts w:cs="Calibri"/>
          <w:sz w:val="20"/>
          <w:szCs w:val="22"/>
        </w:rPr>
      </w:pPr>
    </w:p>
    <w:p w14:paraId="6C2CEA6B" w14:textId="77777777" w:rsidR="0009325F" w:rsidRPr="00345E66" w:rsidRDefault="0009325F" w:rsidP="0009325F">
      <w:pPr>
        <w:pStyle w:val="ListParagraph"/>
        <w:numPr>
          <w:ilvl w:val="0"/>
          <w:numId w:val="1"/>
        </w:numPr>
        <w:ind w:left="426" w:right="-228" w:hanging="426"/>
        <w:rPr>
          <w:rFonts w:cs="Calibri"/>
          <w:sz w:val="22"/>
          <w:szCs w:val="22"/>
        </w:rPr>
      </w:pPr>
      <w:r w:rsidRPr="00345E66">
        <w:rPr>
          <w:rFonts w:cs="Calibri"/>
          <w:sz w:val="22"/>
          <w:szCs w:val="22"/>
        </w:rPr>
        <w:t>To seek commercial and external funding opportunities as part of the Council Bid team, developing beneficial working relationships with commercial partners based/operating in the Parish area.</w:t>
      </w:r>
    </w:p>
    <w:p w14:paraId="1229F280" w14:textId="77777777" w:rsidR="0009325F" w:rsidRPr="00345E66" w:rsidRDefault="0009325F" w:rsidP="0009325F">
      <w:pPr>
        <w:ind w:right="-228"/>
        <w:rPr>
          <w:rFonts w:cs="Calibri"/>
          <w:sz w:val="20"/>
          <w:szCs w:val="22"/>
        </w:rPr>
      </w:pPr>
    </w:p>
    <w:p w14:paraId="6E48D411" w14:textId="77777777" w:rsidR="0009325F" w:rsidRPr="00345E66" w:rsidRDefault="0009325F" w:rsidP="0009325F">
      <w:pPr>
        <w:pStyle w:val="ListParagraph"/>
        <w:numPr>
          <w:ilvl w:val="0"/>
          <w:numId w:val="1"/>
        </w:numPr>
        <w:ind w:left="426" w:right="-228" w:hanging="426"/>
        <w:rPr>
          <w:rFonts w:cs="Calibri"/>
          <w:sz w:val="22"/>
          <w:szCs w:val="22"/>
        </w:rPr>
      </w:pPr>
      <w:r w:rsidRPr="00345E66">
        <w:rPr>
          <w:rFonts w:cs="Calibri"/>
          <w:sz w:val="22"/>
          <w:szCs w:val="22"/>
        </w:rPr>
        <w:t>To act as Data Protection Manager and to ensure compliance with the Freedom of Information Act and the General Data Protection Regulation including the proper maintenance of the Parish Council’s Publication Scheme.</w:t>
      </w:r>
    </w:p>
    <w:p w14:paraId="7AFC7986" w14:textId="77777777" w:rsidR="0009325F" w:rsidRPr="00345E66" w:rsidRDefault="0009325F" w:rsidP="0009325F">
      <w:pPr>
        <w:ind w:right="-228"/>
        <w:rPr>
          <w:rFonts w:cs="Calibri"/>
          <w:sz w:val="20"/>
          <w:szCs w:val="22"/>
        </w:rPr>
      </w:pPr>
    </w:p>
    <w:p w14:paraId="42CEF281" w14:textId="77777777" w:rsidR="0009325F" w:rsidRPr="00345E66" w:rsidRDefault="0009325F" w:rsidP="0009325F">
      <w:pPr>
        <w:pStyle w:val="ListParagraph"/>
        <w:numPr>
          <w:ilvl w:val="0"/>
          <w:numId w:val="1"/>
        </w:numPr>
        <w:ind w:left="426" w:right="-228" w:hanging="426"/>
        <w:rPr>
          <w:rFonts w:cs="Calibri"/>
          <w:sz w:val="22"/>
          <w:szCs w:val="22"/>
        </w:rPr>
      </w:pPr>
      <w:r w:rsidRPr="00345E66">
        <w:rPr>
          <w:rFonts w:cs="Calibri"/>
          <w:sz w:val="22"/>
          <w:szCs w:val="22"/>
        </w:rPr>
        <w:t>To attend meetings with outside bodies and any courses, seminars and/or conferences as deemed appropriate by the Council.</w:t>
      </w:r>
    </w:p>
    <w:p w14:paraId="183A1D33" w14:textId="77777777" w:rsidR="0009325F" w:rsidRPr="00345E66" w:rsidRDefault="0009325F" w:rsidP="0009325F">
      <w:pPr>
        <w:ind w:right="-228"/>
        <w:rPr>
          <w:rFonts w:cs="Calibri"/>
          <w:sz w:val="20"/>
          <w:szCs w:val="22"/>
        </w:rPr>
      </w:pPr>
    </w:p>
    <w:p w14:paraId="087EFB4E" w14:textId="77777777" w:rsidR="0009325F" w:rsidRPr="00345E66" w:rsidRDefault="0009325F" w:rsidP="0009325F">
      <w:pPr>
        <w:pStyle w:val="ListParagraph"/>
        <w:numPr>
          <w:ilvl w:val="0"/>
          <w:numId w:val="1"/>
        </w:numPr>
        <w:ind w:left="426" w:right="-228" w:hanging="426"/>
        <w:rPr>
          <w:rFonts w:cs="Calibri"/>
          <w:sz w:val="22"/>
          <w:szCs w:val="22"/>
        </w:rPr>
      </w:pPr>
      <w:r w:rsidRPr="00345E66">
        <w:rPr>
          <w:rFonts w:cs="Calibri"/>
          <w:sz w:val="22"/>
          <w:szCs w:val="22"/>
        </w:rPr>
        <w:t>To continue to acquire the necessary professional knowledge required for the efficient management of the affairs of the Parish Council.</w:t>
      </w:r>
    </w:p>
    <w:p w14:paraId="0A7BA7A5" w14:textId="77777777" w:rsidR="0009325F" w:rsidRPr="00345E66" w:rsidRDefault="0009325F" w:rsidP="0009325F">
      <w:pPr>
        <w:ind w:right="-228"/>
        <w:rPr>
          <w:rFonts w:cs="Calibri"/>
          <w:sz w:val="20"/>
          <w:szCs w:val="22"/>
        </w:rPr>
      </w:pPr>
    </w:p>
    <w:p w14:paraId="44DB2348" w14:textId="77777777" w:rsidR="0009325F" w:rsidRPr="00345E66" w:rsidRDefault="0009325F" w:rsidP="0009325F">
      <w:pPr>
        <w:pStyle w:val="ListParagraph"/>
        <w:numPr>
          <w:ilvl w:val="0"/>
          <w:numId w:val="1"/>
        </w:numPr>
        <w:ind w:left="426" w:right="-228" w:hanging="426"/>
        <w:rPr>
          <w:rFonts w:cs="Calibri"/>
          <w:sz w:val="22"/>
          <w:szCs w:val="22"/>
        </w:rPr>
      </w:pPr>
      <w:r w:rsidRPr="00345E66">
        <w:rPr>
          <w:rFonts w:cs="Calibri"/>
          <w:sz w:val="22"/>
          <w:szCs w:val="22"/>
        </w:rPr>
        <w:lastRenderedPageBreak/>
        <w:t>To work in locations specified by Campbell Park Parish Council to deliver the standards and service required.</w:t>
      </w:r>
    </w:p>
    <w:p w14:paraId="25E55FCB" w14:textId="77777777" w:rsidR="0009325F" w:rsidRPr="00345E66" w:rsidRDefault="0009325F" w:rsidP="0009325F">
      <w:pPr>
        <w:tabs>
          <w:tab w:val="left" w:pos="450"/>
        </w:tabs>
        <w:ind w:right="-228"/>
        <w:rPr>
          <w:rFonts w:cs="Calibri"/>
          <w:sz w:val="20"/>
          <w:szCs w:val="22"/>
        </w:rPr>
      </w:pPr>
    </w:p>
    <w:p w14:paraId="6B98B208" w14:textId="77777777" w:rsidR="0009325F" w:rsidRPr="00345E66" w:rsidRDefault="0009325F" w:rsidP="0009325F">
      <w:pPr>
        <w:pStyle w:val="ListParagraph"/>
        <w:numPr>
          <w:ilvl w:val="0"/>
          <w:numId w:val="1"/>
        </w:numPr>
        <w:tabs>
          <w:tab w:val="left" w:pos="450"/>
        </w:tabs>
        <w:ind w:left="426" w:right="-228" w:hanging="426"/>
        <w:rPr>
          <w:rFonts w:cs="Calibri"/>
          <w:sz w:val="22"/>
          <w:szCs w:val="22"/>
        </w:rPr>
      </w:pPr>
      <w:r w:rsidRPr="00345E66">
        <w:rPr>
          <w:rFonts w:cs="Calibri"/>
          <w:sz w:val="22"/>
          <w:szCs w:val="22"/>
        </w:rPr>
        <w:t>To work evening and occasional weekends to suit the requirements of the post.</w:t>
      </w:r>
    </w:p>
    <w:p w14:paraId="5BF2BB17" w14:textId="77777777" w:rsidR="0009325F" w:rsidRPr="00345E66" w:rsidRDefault="0009325F" w:rsidP="0009325F">
      <w:pPr>
        <w:tabs>
          <w:tab w:val="left" w:pos="450"/>
        </w:tabs>
        <w:ind w:right="-228"/>
        <w:rPr>
          <w:rFonts w:cs="Calibri"/>
          <w:sz w:val="22"/>
          <w:szCs w:val="22"/>
        </w:rPr>
      </w:pPr>
    </w:p>
    <w:p w14:paraId="0A0047A3" w14:textId="77777777" w:rsidR="0009325F" w:rsidRPr="00345E66" w:rsidRDefault="0009325F" w:rsidP="0009325F">
      <w:pPr>
        <w:pStyle w:val="ListParagraph"/>
        <w:numPr>
          <w:ilvl w:val="0"/>
          <w:numId w:val="1"/>
        </w:numPr>
        <w:tabs>
          <w:tab w:val="left" w:pos="450"/>
        </w:tabs>
        <w:ind w:left="426" w:right="-228" w:hanging="426"/>
        <w:rPr>
          <w:rFonts w:cs="Calibri"/>
          <w:sz w:val="22"/>
          <w:szCs w:val="22"/>
        </w:rPr>
      </w:pPr>
      <w:r w:rsidRPr="00345E66">
        <w:rPr>
          <w:rFonts w:cs="Calibri"/>
          <w:sz w:val="22"/>
          <w:szCs w:val="22"/>
        </w:rPr>
        <w:t>To undertake additional duties as required, commensurate with the level of role.  Note:  This job description outlines the main duties and responsibilities of the position and is designed for the benefit of both the post holder and the Council in understanding the prime function of the post.  It should not be regarded as exclusive or exhaustive as there may be other duties and responsibilities associated with and covered by the grading of the post.</w:t>
      </w:r>
    </w:p>
    <w:p w14:paraId="47C8E95E" w14:textId="77777777" w:rsidR="002A504D" w:rsidRDefault="004406C8"/>
    <w:sectPr w:rsidR="002A50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6B83"/>
    <w:multiLevelType w:val="hybridMultilevel"/>
    <w:tmpl w:val="9FACF004"/>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25F"/>
    <w:rsid w:val="00066405"/>
    <w:rsid w:val="0009325F"/>
    <w:rsid w:val="002F351F"/>
    <w:rsid w:val="00312665"/>
    <w:rsid w:val="004406C8"/>
    <w:rsid w:val="007860C7"/>
    <w:rsid w:val="00AD7C1E"/>
    <w:rsid w:val="00E70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F4C6A"/>
  <w15:chartTrackingRefBased/>
  <w15:docId w15:val="{40E3A50F-417B-4FF9-8033-D632D3C63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25F"/>
    <w:pPr>
      <w:spacing w:after="0" w:line="240" w:lineRule="auto"/>
    </w:pPr>
    <w:rPr>
      <w:rFonts w:ascii="Verdana" w:eastAsia="Times New Roman" w:hAnsi="Verdan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25F"/>
    <w:pPr>
      <w:ind w:left="720"/>
      <w:contextualSpacing/>
    </w:pPr>
  </w:style>
  <w:style w:type="paragraph" w:customStyle="1" w:styleId="Body">
    <w:name w:val="Body"/>
    <w:basedOn w:val="Normal"/>
    <w:rsid w:val="0009325F"/>
    <w:pPr>
      <w:spacing w:after="240"/>
    </w:pPr>
    <w:rPr>
      <w:rFonts w:ascii="Arial" w:hAnsi="Arial" w:cs="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oleObject" Target="embeddings/oleObject2.bin"/><Relationship Id="rId4" Type="http://schemas.openxmlformats.org/officeDocument/2006/relationships/numbering" Target="numbering.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F3F3C4378CBC4D9C64D22E734B144A" ma:contentTypeVersion="10" ma:contentTypeDescription="Create a new document." ma:contentTypeScope="" ma:versionID="1ff4521ae49fa446b5aeeb987b585809">
  <xsd:schema xmlns:xsd="http://www.w3.org/2001/XMLSchema" xmlns:xs="http://www.w3.org/2001/XMLSchema" xmlns:p="http://schemas.microsoft.com/office/2006/metadata/properties" xmlns:ns2="1c0aa771-4eff-4173-8156-57173703da93" xmlns:ns3="7a078a44-c692-43fa-a8be-afd3adb9492d" targetNamespace="http://schemas.microsoft.com/office/2006/metadata/properties" ma:root="true" ma:fieldsID="cf9a9d0f1d10f72074e69bac0ea671c6" ns2:_="" ns3:_="">
    <xsd:import namespace="1c0aa771-4eff-4173-8156-57173703da93"/>
    <xsd:import namespace="7a078a44-c692-43fa-a8be-afd3adb949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aa771-4eff-4173-8156-57173703d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078a44-c692-43fa-a8be-afd3adb9492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6A7BF5-F409-4B99-81A5-90B50F7431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26A206-8AE8-40D2-A376-F134672BF489}">
  <ds:schemaRefs>
    <ds:schemaRef ds:uri="http://schemas.microsoft.com/sharepoint/v3/contenttype/forms"/>
  </ds:schemaRefs>
</ds:datastoreItem>
</file>

<file path=customXml/itemProps3.xml><?xml version="1.0" encoding="utf-8"?>
<ds:datastoreItem xmlns:ds="http://schemas.openxmlformats.org/officeDocument/2006/customXml" ds:itemID="{23880277-5446-48F3-B3C7-CFB1E870D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aa771-4eff-4173-8156-57173703da93"/>
    <ds:schemaRef ds:uri="7a078a44-c692-43fa-a8be-afd3adb94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Webb</dc:creator>
  <cp:keywords/>
  <dc:description/>
  <cp:lastModifiedBy>Dominic Warner</cp:lastModifiedBy>
  <cp:revision>7</cp:revision>
  <cp:lastPrinted>2021-06-25T08:18:00Z</cp:lastPrinted>
  <dcterms:created xsi:type="dcterms:W3CDTF">2019-12-18T15:26:00Z</dcterms:created>
  <dcterms:modified xsi:type="dcterms:W3CDTF">2021-08-05T20:02:00Z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0x010100C8F3F3C4378CBC4D9C64D22E734B144A</vt:lpwstr>
  </property>
</Properties>
</file>