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BE3E" w14:textId="28733B1A" w:rsidR="0058352A" w:rsidRPr="00230D6F" w:rsidRDefault="004A2401" w:rsidP="00D220EE">
      <w:pPr>
        <w:pStyle w:val="Heading1"/>
        <w:ind w:left="0" w:firstLine="0"/>
        <w:rPr>
          <w:rFonts w:ascii="Arial" w:hAnsi="Arial" w:cs="Arial"/>
          <w:b/>
          <w:bCs/>
          <w:color w:val="auto"/>
          <w:sz w:val="26"/>
          <w:szCs w:val="26"/>
        </w:rPr>
      </w:pPr>
      <w:r w:rsidRPr="00230D6F">
        <w:rPr>
          <w:rFonts w:ascii="Arial" w:hAnsi="Arial" w:cs="Arial"/>
          <w:b/>
          <w:bCs/>
          <w:color w:val="auto"/>
          <w:sz w:val="26"/>
          <w:szCs w:val="26"/>
        </w:rPr>
        <w:t>WORKING FOR STRATFORD-UPON-AVON TOWN COUNCIL</w:t>
      </w:r>
    </w:p>
    <w:p w14:paraId="4B1DC2AA" w14:textId="4FC1E14D" w:rsidR="004A2401" w:rsidRPr="00230D6F" w:rsidRDefault="004A2401" w:rsidP="004A2401">
      <w:pPr>
        <w:rPr>
          <w:sz w:val="26"/>
          <w:szCs w:val="26"/>
        </w:rPr>
      </w:pPr>
    </w:p>
    <w:p w14:paraId="5BED363D" w14:textId="692552BB" w:rsidR="004A2401" w:rsidRPr="00230D6F" w:rsidRDefault="004A2401" w:rsidP="004A2401">
      <w:pPr>
        <w:ind w:left="0" w:firstLine="0"/>
        <w:rPr>
          <w:rFonts w:ascii="Arial" w:hAnsi="Arial" w:cs="Arial"/>
          <w:sz w:val="26"/>
          <w:szCs w:val="26"/>
        </w:rPr>
      </w:pPr>
      <w:r w:rsidRPr="00230D6F">
        <w:rPr>
          <w:rFonts w:ascii="Arial" w:hAnsi="Arial" w:cs="Arial"/>
          <w:sz w:val="26"/>
          <w:szCs w:val="26"/>
        </w:rPr>
        <w:t>Working for Stratford-upon-Avon Town Council enables you to be fundamentally involved in making a difference for your local community.  It is also a great place to work too.</w:t>
      </w:r>
    </w:p>
    <w:p w14:paraId="57E3C1AC" w14:textId="64428B95" w:rsidR="004A2401" w:rsidRPr="00230D6F" w:rsidRDefault="004A2401" w:rsidP="004A2401">
      <w:pPr>
        <w:ind w:left="0" w:firstLine="0"/>
        <w:rPr>
          <w:rFonts w:ascii="Arial" w:hAnsi="Arial" w:cs="Arial"/>
          <w:b/>
          <w:bCs/>
          <w:sz w:val="26"/>
          <w:szCs w:val="26"/>
          <w:u w:val="single"/>
        </w:rPr>
      </w:pPr>
      <w:r w:rsidRPr="00230D6F">
        <w:rPr>
          <w:rFonts w:ascii="Arial" w:hAnsi="Arial" w:cs="Arial"/>
          <w:b/>
          <w:bCs/>
          <w:sz w:val="26"/>
          <w:szCs w:val="26"/>
          <w:u w:val="single"/>
        </w:rPr>
        <w:t>Financial Benefits</w:t>
      </w:r>
    </w:p>
    <w:p w14:paraId="67F1C924" w14:textId="6C32DB24" w:rsidR="004A2401" w:rsidRPr="00230D6F" w:rsidRDefault="004A2401" w:rsidP="00834490">
      <w:pPr>
        <w:pStyle w:val="ListParagraph"/>
        <w:numPr>
          <w:ilvl w:val="0"/>
          <w:numId w:val="1"/>
        </w:numPr>
        <w:rPr>
          <w:rFonts w:ascii="Arial" w:hAnsi="Arial" w:cs="Arial"/>
          <w:sz w:val="26"/>
          <w:szCs w:val="26"/>
        </w:rPr>
      </w:pPr>
      <w:r w:rsidRPr="00230D6F">
        <w:rPr>
          <w:rFonts w:ascii="Arial" w:hAnsi="Arial" w:cs="Arial"/>
          <w:b/>
          <w:bCs/>
          <w:sz w:val="26"/>
          <w:szCs w:val="26"/>
        </w:rPr>
        <w:t>Pay</w:t>
      </w:r>
      <w:r w:rsidR="005E742D" w:rsidRPr="00230D6F">
        <w:rPr>
          <w:rFonts w:ascii="Arial" w:hAnsi="Arial" w:cs="Arial"/>
          <w:b/>
          <w:bCs/>
          <w:sz w:val="26"/>
          <w:szCs w:val="26"/>
        </w:rPr>
        <w:t xml:space="preserve"> </w:t>
      </w:r>
      <w:r w:rsidR="009A1212" w:rsidRPr="00230D6F">
        <w:rPr>
          <w:rFonts w:ascii="Arial" w:hAnsi="Arial" w:cs="Arial"/>
          <w:sz w:val="26"/>
          <w:szCs w:val="26"/>
        </w:rPr>
        <w:t>-</w:t>
      </w:r>
      <w:r w:rsidR="005E742D" w:rsidRPr="00230D6F">
        <w:rPr>
          <w:rFonts w:ascii="Arial" w:hAnsi="Arial" w:cs="Arial"/>
          <w:sz w:val="26"/>
          <w:szCs w:val="26"/>
        </w:rPr>
        <w:t xml:space="preserve"> Most salary scales are incremental, so the first few years of your employment with the Council, your pay is likely to go up incrementally in addition to normal cost of living pay rises.</w:t>
      </w:r>
    </w:p>
    <w:p w14:paraId="1676F2FB" w14:textId="17245BC8" w:rsidR="005E742D" w:rsidRPr="00230D6F" w:rsidRDefault="005E742D" w:rsidP="00834490">
      <w:pPr>
        <w:pStyle w:val="ListParagraph"/>
        <w:numPr>
          <w:ilvl w:val="0"/>
          <w:numId w:val="1"/>
        </w:numPr>
        <w:rPr>
          <w:rFonts w:ascii="Arial" w:hAnsi="Arial" w:cs="Arial"/>
          <w:sz w:val="26"/>
          <w:szCs w:val="26"/>
        </w:rPr>
      </w:pPr>
      <w:r w:rsidRPr="00230D6F">
        <w:rPr>
          <w:rFonts w:ascii="Arial" w:hAnsi="Arial" w:cs="Arial"/>
          <w:b/>
          <w:bCs/>
          <w:sz w:val="26"/>
          <w:szCs w:val="26"/>
        </w:rPr>
        <w:t>Pension</w:t>
      </w:r>
      <w:r w:rsidRPr="00230D6F">
        <w:rPr>
          <w:rFonts w:ascii="Arial" w:hAnsi="Arial" w:cs="Arial"/>
          <w:sz w:val="26"/>
          <w:szCs w:val="26"/>
        </w:rPr>
        <w:t xml:space="preserve"> – All employees have access to the Local Government Pension</w:t>
      </w:r>
      <w:r w:rsidR="00834490" w:rsidRPr="00230D6F">
        <w:rPr>
          <w:rFonts w:ascii="Arial" w:hAnsi="Arial" w:cs="Arial"/>
          <w:sz w:val="26"/>
          <w:szCs w:val="26"/>
        </w:rPr>
        <w:t xml:space="preserve">  </w:t>
      </w:r>
      <w:hyperlink r:id="rId5" w:history="1">
        <w:r w:rsidR="00834490" w:rsidRPr="00230D6F">
          <w:rPr>
            <w:rStyle w:val="Hyperlink"/>
            <w:rFonts w:ascii="Arial" w:hAnsi="Arial" w:cs="Arial"/>
            <w:b/>
            <w:bCs/>
            <w:sz w:val="26"/>
            <w:szCs w:val="26"/>
          </w:rPr>
          <w:t>https://warwickshirepensionfund.org.uk</w:t>
        </w:r>
      </w:hyperlink>
    </w:p>
    <w:p w14:paraId="078F60C5" w14:textId="6E5C39BD" w:rsidR="005E742D" w:rsidRPr="00230D6F" w:rsidRDefault="005E742D" w:rsidP="00834490">
      <w:pPr>
        <w:pStyle w:val="ListParagraph"/>
        <w:numPr>
          <w:ilvl w:val="0"/>
          <w:numId w:val="1"/>
        </w:numPr>
        <w:rPr>
          <w:rFonts w:ascii="Arial" w:hAnsi="Arial" w:cs="Arial"/>
          <w:sz w:val="26"/>
          <w:szCs w:val="26"/>
        </w:rPr>
      </w:pPr>
      <w:r w:rsidRPr="00230D6F">
        <w:rPr>
          <w:rFonts w:ascii="Arial" w:hAnsi="Arial" w:cs="Arial"/>
          <w:b/>
          <w:bCs/>
          <w:sz w:val="26"/>
          <w:szCs w:val="26"/>
        </w:rPr>
        <w:t xml:space="preserve">Car mileage </w:t>
      </w:r>
      <w:r w:rsidRPr="00230D6F">
        <w:rPr>
          <w:rFonts w:ascii="Arial" w:hAnsi="Arial" w:cs="Arial"/>
          <w:sz w:val="26"/>
          <w:szCs w:val="26"/>
        </w:rPr>
        <w:t>– A payment scheme is available to reimbu</w:t>
      </w:r>
      <w:r w:rsidR="009A1212" w:rsidRPr="00230D6F">
        <w:rPr>
          <w:rFonts w:ascii="Arial" w:hAnsi="Arial" w:cs="Arial"/>
          <w:sz w:val="26"/>
          <w:szCs w:val="26"/>
        </w:rPr>
        <w:t>r</w:t>
      </w:r>
      <w:r w:rsidRPr="00230D6F">
        <w:rPr>
          <w:rFonts w:ascii="Arial" w:hAnsi="Arial" w:cs="Arial"/>
          <w:sz w:val="26"/>
          <w:szCs w:val="26"/>
        </w:rPr>
        <w:t>se all business related travel expenses (not to and from work)</w:t>
      </w:r>
      <w:r w:rsidR="009A1212" w:rsidRPr="00230D6F">
        <w:rPr>
          <w:rFonts w:ascii="Arial" w:hAnsi="Arial" w:cs="Arial"/>
          <w:sz w:val="26"/>
          <w:szCs w:val="26"/>
        </w:rPr>
        <w:t>.</w:t>
      </w:r>
    </w:p>
    <w:p w14:paraId="0DF45BD7" w14:textId="22D64D42" w:rsidR="009A1212" w:rsidRPr="00230D6F" w:rsidRDefault="009A1212" w:rsidP="00834490">
      <w:pPr>
        <w:pStyle w:val="ListParagraph"/>
        <w:numPr>
          <w:ilvl w:val="0"/>
          <w:numId w:val="1"/>
        </w:numPr>
        <w:rPr>
          <w:rFonts w:ascii="Arial" w:hAnsi="Arial" w:cs="Arial"/>
          <w:sz w:val="26"/>
          <w:szCs w:val="26"/>
        </w:rPr>
      </w:pPr>
      <w:r w:rsidRPr="00230D6F">
        <w:rPr>
          <w:rFonts w:ascii="Arial" w:hAnsi="Arial" w:cs="Arial"/>
          <w:b/>
          <w:bCs/>
          <w:sz w:val="26"/>
          <w:szCs w:val="26"/>
        </w:rPr>
        <w:t xml:space="preserve">Overtime and additional hours payments – </w:t>
      </w:r>
      <w:r w:rsidRPr="00230D6F">
        <w:rPr>
          <w:rFonts w:ascii="Arial" w:hAnsi="Arial" w:cs="Arial"/>
          <w:sz w:val="26"/>
          <w:szCs w:val="26"/>
        </w:rPr>
        <w:t xml:space="preserve">Normal hourly pay is offered to </w:t>
      </w:r>
      <w:r w:rsidR="004B6920" w:rsidRPr="00230D6F">
        <w:rPr>
          <w:rFonts w:ascii="Arial" w:hAnsi="Arial" w:cs="Arial"/>
          <w:sz w:val="26"/>
          <w:szCs w:val="26"/>
        </w:rPr>
        <w:t>part time</w:t>
      </w:r>
      <w:r w:rsidR="003166E1" w:rsidRPr="00230D6F">
        <w:rPr>
          <w:rFonts w:ascii="Arial" w:hAnsi="Arial" w:cs="Arial"/>
          <w:sz w:val="26"/>
          <w:szCs w:val="26"/>
        </w:rPr>
        <w:t xml:space="preserve"> </w:t>
      </w:r>
      <w:r w:rsidR="004B6920" w:rsidRPr="00230D6F">
        <w:rPr>
          <w:rFonts w:ascii="Arial" w:hAnsi="Arial" w:cs="Arial"/>
          <w:sz w:val="26"/>
          <w:szCs w:val="26"/>
        </w:rPr>
        <w:t>employees</w:t>
      </w:r>
      <w:r w:rsidRPr="00230D6F">
        <w:rPr>
          <w:rFonts w:ascii="Arial" w:hAnsi="Arial" w:cs="Arial"/>
          <w:sz w:val="26"/>
          <w:szCs w:val="26"/>
        </w:rPr>
        <w:t xml:space="preserve"> working additional hours, time and a half and double time is offered for working above the normal 37</w:t>
      </w:r>
      <w:r w:rsidR="00D64FA5" w:rsidRPr="00230D6F">
        <w:rPr>
          <w:rFonts w:ascii="Arial" w:hAnsi="Arial" w:cs="Arial"/>
          <w:sz w:val="26"/>
          <w:szCs w:val="26"/>
        </w:rPr>
        <w:t xml:space="preserve"> </w:t>
      </w:r>
      <w:r w:rsidRPr="00230D6F">
        <w:rPr>
          <w:rFonts w:ascii="Arial" w:hAnsi="Arial" w:cs="Arial"/>
          <w:sz w:val="26"/>
          <w:szCs w:val="26"/>
        </w:rPr>
        <w:t>hour week, when applicable.</w:t>
      </w:r>
    </w:p>
    <w:p w14:paraId="020A7A34" w14:textId="0B19B9A8" w:rsidR="009A1212" w:rsidRPr="00230D6F" w:rsidRDefault="009A1212" w:rsidP="009A1212">
      <w:pPr>
        <w:ind w:left="0" w:firstLine="0"/>
        <w:rPr>
          <w:rFonts w:ascii="Arial" w:hAnsi="Arial" w:cs="Arial"/>
          <w:b/>
          <w:bCs/>
          <w:sz w:val="26"/>
          <w:szCs w:val="26"/>
          <w:u w:val="single"/>
        </w:rPr>
      </w:pPr>
      <w:r w:rsidRPr="00230D6F">
        <w:rPr>
          <w:rFonts w:ascii="Arial" w:hAnsi="Arial" w:cs="Arial"/>
          <w:b/>
          <w:bCs/>
          <w:sz w:val="26"/>
          <w:szCs w:val="26"/>
          <w:u w:val="single"/>
        </w:rPr>
        <w:t>Annual Leave and Holiday Allowances</w:t>
      </w:r>
    </w:p>
    <w:p w14:paraId="74F40758" w14:textId="57BD77A8" w:rsidR="009A1212" w:rsidRPr="00230D6F" w:rsidRDefault="009A1212" w:rsidP="009A1212">
      <w:pPr>
        <w:ind w:left="0" w:firstLine="0"/>
        <w:rPr>
          <w:rFonts w:ascii="Arial" w:hAnsi="Arial" w:cs="Arial"/>
          <w:sz w:val="26"/>
          <w:szCs w:val="26"/>
        </w:rPr>
      </w:pPr>
      <w:r w:rsidRPr="00230D6F">
        <w:rPr>
          <w:rFonts w:ascii="Arial" w:hAnsi="Arial" w:cs="Arial"/>
          <w:sz w:val="26"/>
          <w:szCs w:val="26"/>
        </w:rPr>
        <w:t xml:space="preserve">All staff are offered a minimum of 24 annual leave days (plus bank holidays) </w:t>
      </w:r>
      <w:r w:rsidR="00D64FA5" w:rsidRPr="00230D6F">
        <w:rPr>
          <w:rFonts w:ascii="Arial" w:hAnsi="Arial" w:cs="Arial"/>
          <w:sz w:val="26"/>
          <w:szCs w:val="26"/>
        </w:rPr>
        <w:t>up to a maximum of 32 days depending on pay grade and length of service.</w:t>
      </w:r>
    </w:p>
    <w:p w14:paraId="1AA4526F" w14:textId="70C56EA6" w:rsidR="00D64FA5" w:rsidRPr="00230D6F" w:rsidRDefault="00D64FA5" w:rsidP="009A1212">
      <w:pPr>
        <w:ind w:left="0" w:firstLine="0"/>
        <w:rPr>
          <w:rFonts w:ascii="Arial" w:hAnsi="Arial" w:cs="Arial"/>
          <w:b/>
          <w:bCs/>
          <w:sz w:val="26"/>
          <w:szCs w:val="26"/>
          <w:u w:val="single"/>
        </w:rPr>
      </w:pPr>
      <w:r w:rsidRPr="00230D6F">
        <w:rPr>
          <w:rFonts w:ascii="Arial" w:hAnsi="Arial" w:cs="Arial"/>
          <w:b/>
          <w:bCs/>
          <w:sz w:val="26"/>
          <w:szCs w:val="26"/>
          <w:u w:val="single"/>
        </w:rPr>
        <w:t>Health &amp; Wellbeing</w:t>
      </w:r>
    </w:p>
    <w:p w14:paraId="6132C92B" w14:textId="5F6A96C5" w:rsidR="00D64FA5" w:rsidRPr="00230D6F" w:rsidRDefault="00D64FA5" w:rsidP="00834490">
      <w:pPr>
        <w:pStyle w:val="ListParagraph"/>
        <w:numPr>
          <w:ilvl w:val="0"/>
          <w:numId w:val="2"/>
        </w:numPr>
        <w:rPr>
          <w:rFonts w:ascii="Arial" w:hAnsi="Arial" w:cs="Arial"/>
          <w:sz w:val="26"/>
          <w:szCs w:val="26"/>
        </w:rPr>
      </w:pPr>
      <w:r w:rsidRPr="00230D6F">
        <w:rPr>
          <w:rFonts w:ascii="Arial" w:hAnsi="Arial" w:cs="Arial"/>
          <w:b/>
          <w:bCs/>
          <w:sz w:val="26"/>
          <w:szCs w:val="26"/>
        </w:rPr>
        <w:t>Sickness entitlemen</w:t>
      </w:r>
      <w:r w:rsidRPr="00230D6F">
        <w:rPr>
          <w:rFonts w:ascii="Arial" w:hAnsi="Arial" w:cs="Arial"/>
          <w:sz w:val="26"/>
          <w:szCs w:val="26"/>
        </w:rPr>
        <w:t>t – After 5 years’ service full pay entitlement for the first 6 months of sickness and 6 months at half pay thereafter.  Shorter periods of service provide reduced entitlement.</w:t>
      </w:r>
    </w:p>
    <w:p w14:paraId="33327F06" w14:textId="7DB4A3A8" w:rsidR="00D64FA5" w:rsidRPr="00230D6F" w:rsidRDefault="00D64FA5" w:rsidP="00834490">
      <w:pPr>
        <w:pStyle w:val="ListParagraph"/>
        <w:numPr>
          <w:ilvl w:val="0"/>
          <w:numId w:val="2"/>
        </w:numPr>
        <w:rPr>
          <w:rFonts w:ascii="Arial" w:hAnsi="Arial" w:cs="Arial"/>
          <w:sz w:val="26"/>
          <w:szCs w:val="26"/>
        </w:rPr>
      </w:pPr>
      <w:r w:rsidRPr="00230D6F">
        <w:rPr>
          <w:rFonts w:ascii="Arial" w:hAnsi="Arial" w:cs="Arial"/>
          <w:sz w:val="26"/>
          <w:szCs w:val="26"/>
        </w:rPr>
        <w:t>All staff have access to the Health Assured Scheme.</w:t>
      </w:r>
    </w:p>
    <w:p w14:paraId="5112D680" w14:textId="6BA8331C" w:rsidR="00834490" w:rsidRPr="00230D6F" w:rsidRDefault="00834490" w:rsidP="009A1212">
      <w:pPr>
        <w:ind w:left="0" w:firstLine="0"/>
        <w:rPr>
          <w:rFonts w:ascii="Arial" w:hAnsi="Arial" w:cs="Arial"/>
          <w:b/>
          <w:bCs/>
          <w:sz w:val="26"/>
          <w:szCs w:val="26"/>
          <w:u w:val="single"/>
        </w:rPr>
      </w:pPr>
      <w:r w:rsidRPr="00230D6F">
        <w:rPr>
          <w:rFonts w:ascii="Arial" w:hAnsi="Arial" w:cs="Arial"/>
          <w:b/>
          <w:bCs/>
          <w:sz w:val="26"/>
          <w:szCs w:val="26"/>
          <w:u w:val="single"/>
        </w:rPr>
        <w:t>Reward and Recognition</w:t>
      </w:r>
    </w:p>
    <w:p w14:paraId="2EBDB45B" w14:textId="44B7408B" w:rsidR="00834490" w:rsidRPr="00230D6F" w:rsidRDefault="00834490" w:rsidP="009A1212">
      <w:pPr>
        <w:ind w:left="0" w:firstLine="0"/>
        <w:rPr>
          <w:rFonts w:ascii="Arial" w:hAnsi="Arial" w:cs="Arial"/>
          <w:sz w:val="26"/>
          <w:szCs w:val="26"/>
        </w:rPr>
      </w:pPr>
      <w:r w:rsidRPr="00230D6F">
        <w:rPr>
          <w:rFonts w:ascii="Arial" w:hAnsi="Arial" w:cs="Arial"/>
          <w:sz w:val="26"/>
          <w:szCs w:val="26"/>
        </w:rPr>
        <w:t>All staff are offered opportunities for relevant training</w:t>
      </w:r>
      <w:r w:rsidR="00335F97" w:rsidRPr="00230D6F">
        <w:rPr>
          <w:rFonts w:ascii="Arial" w:hAnsi="Arial" w:cs="Arial"/>
          <w:sz w:val="26"/>
          <w:szCs w:val="26"/>
        </w:rPr>
        <w:t>, both for job improvement and career development.</w:t>
      </w:r>
    </w:p>
    <w:p w14:paraId="43F4FBF8" w14:textId="7F41A3DD" w:rsidR="00F1664F" w:rsidRPr="00230D6F" w:rsidRDefault="00335F97" w:rsidP="009A1212">
      <w:pPr>
        <w:ind w:left="0" w:firstLine="0"/>
        <w:rPr>
          <w:rFonts w:ascii="Arial" w:hAnsi="Arial" w:cs="Arial"/>
          <w:sz w:val="26"/>
          <w:szCs w:val="26"/>
        </w:rPr>
      </w:pPr>
      <w:r w:rsidRPr="00230D6F">
        <w:rPr>
          <w:rFonts w:ascii="Arial" w:hAnsi="Arial" w:cs="Arial"/>
          <w:sz w:val="26"/>
          <w:szCs w:val="26"/>
        </w:rPr>
        <w:t xml:space="preserve">Staff are given long term service awards for </w:t>
      </w:r>
      <w:r w:rsidR="00230D6F" w:rsidRPr="00230D6F">
        <w:rPr>
          <w:rFonts w:ascii="Arial" w:hAnsi="Arial" w:cs="Arial"/>
          <w:sz w:val="26"/>
          <w:szCs w:val="26"/>
        </w:rPr>
        <w:t>10, 15 and 25-years’</w:t>
      </w:r>
      <w:r w:rsidRPr="00230D6F">
        <w:rPr>
          <w:rFonts w:ascii="Arial" w:hAnsi="Arial" w:cs="Arial"/>
          <w:sz w:val="26"/>
          <w:szCs w:val="26"/>
        </w:rPr>
        <w:t xml:space="preserve"> service</w:t>
      </w:r>
      <w:r w:rsidR="00230D6F" w:rsidRPr="00230D6F">
        <w:rPr>
          <w:rFonts w:ascii="Arial" w:hAnsi="Arial" w:cs="Arial"/>
          <w:sz w:val="26"/>
          <w:szCs w:val="26"/>
        </w:rPr>
        <w:t>,</w:t>
      </w:r>
      <w:r w:rsidR="00F1664F" w:rsidRPr="00230D6F">
        <w:rPr>
          <w:rFonts w:ascii="Arial" w:hAnsi="Arial" w:cs="Arial"/>
          <w:sz w:val="26"/>
          <w:szCs w:val="26"/>
        </w:rPr>
        <w:t xml:space="preserve"> rewarded by additional holiday entitlement.</w:t>
      </w:r>
    </w:p>
    <w:p w14:paraId="3552FA80" w14:textId="2F575217" w:rsidR="00335F97" w:rsidRPr="00230D6F" w:rsidRDefault="00335F97" w:rsidP="009A1212">
      <w:pPr>
        <w:ind w:left="0" w:firstLine="0"/>
        <w:rPr>
          <w:rFonts w:ascii="Arial" w:hAnsi="Arial" w:cs="Arial"/>
          <w:sz w:val="26"/>
          <w:szCs w:val="26"/>
        </w:rPr>
      </w:pPr>
      <w:r w:rsidRPr="00230D6F">
        <w:rPr>
          <w:rFonts w:ascii="Arial" w:hAnsi="Arial" w:cs="Arial"/>
          <w:b/>
          <w:bCs/>
          <w:sz w:val="26"/>
          <w:szCs w:val="26"/>
          <w:u w:val="single"/>
        </w:rPr>
        <w:t>Specific to this role are</w:t>
      </w:r>
      <w:r w:rsidRPr="00230D6F">
        <w:rPr>
          <w:rFonts w:ascii="Arial" w:hAnsi="Arial" w:cs="Arial"/>
          <w:b/>
          <w:bCs/>
          <w:sz w:val="26"/>
          <w:szCs w:val="26"/>
        </w:rPr>
        <w:t>:</w:t>
      </w:r>
    </w:p>
    <w:p w14:paraId="66E028B2" w14:textId="3A00C5B4" w:rsidR="00834490" w:rsidRPr="00230D6F" w:rsidRDefault="004B6920" w:rsidP="009A1212">
      <w:pPr>
        <w:ind w:left="0" w:firstLine="0"/>
        <w:rPr>
          <w:rFonts w:ascii="Arial" w:hAnsi="Arial" w:cs="Arial"/>
          <w:b/>
          <w:bCs/>
          <w:sz w:val="26"/>
          <w:szCs w:val="26"/>
        </w:rPr>
      </w:pPr>
      <w:r w:rsidRPr="00230D6F">
        <w:rPr>
          <w:rFonts w:ascii="Arial" w:hAnsi="Arial" w:cs="Arial"/>
          <w:b/>
          <w:bCs/>
          <w:sz w:val="26"/>
          <w:szCs w:val="26"/>
        </w:rPr>
        <w:t>Incremental pay scales –</w:t>
      </w:r>
    </w:p>
    <w:p w14:paraId="4AAD6AD3" w14:textId="267B3889" w:rsidR="004B6920" w:rsidRPr="00230D6F" w:rsidRDefault="004B6920" w:rsidP="009A1212">
      <w:pPr>
        <w:ind w:left="0" w:firstLine="0"/>
        <w:rPr>
          <w:rFonts w:ascii="Arial" w:hAnsi="Arial" w:cs="Arial"/>
          <w:sz w:val="26"/>
          <w:szCs w:val="26"/>
        </w:rPr>
      </w:pPr>
      <w:r w:rsidRPr="00230D6F">
        <w:rPr>
          <w:rFonts w:ascii="Arial" w:hAnsi="Arial" w:cs="Arial"/>
          <w:sz w:val="26"/>
          <w:szCs w:val="26"/>
        </w:rPr>
        <w:t>SPC 4</w:t>
      </w:r>
      <w:r w:rsidR="00F55BDC" w:rsidRPr="00230D6F">
        <w:rPr>
          <w:rFonts w:ascii="Arial" w:hAnsi="Arial" w:cs="Arial"/>
          <w:sz w:val="26"/>
          <w:szCs w:val="26"/>
        </w:rPr>
        <w:t>6</w:t>
      </w:r>
      <w:r w:rsidRPr="00230D6F">
        <w:rPr>
          <w:rFonts w:ascii="Arial" w:hAnsi="Arial" w:cs="Arial"/>
          <w:sz w:val="26"/>
          <w:szCs w:val="26"/>
        </w:rPr>
        <w:t xml:space="preserve"> - £</w:t>
      </w:r>
      <w:r w:rsidR="00F55BDC" w:rsidRPr="00230D6F">
        <w:rPr>
          <w:rFonts w:ascii="Arial" w:hAnsi="Arial" w:cs="Arial"/>
          <w:sz w:val="26"/>
          <w:szCs w:val="26"/>
        </w:rPr>
        <w:t>51</w:t>
      </w:r>
      <w:r w:rsidRPr="00230D6F">
        <w:rPr>
          <w:rFonts w:ascii="Arial" w:hAnsi="Arial" w:cs="Arial"/>
          <w:sz w:val="26"/>
          <w:szCs w:val="26"/>
        </w:rPr>
        <w:t>,</w:t>
      </w:r>
      <w:r w:rsidR="00F55BDC" w:rsidRPr="00230D6F">
        <w:rPr>
          <w:rFonts w:ascii="Arial" w:hAnsi="Arial" w:cs="Arial"/>
          <w:sz w:val="26"/>
          <w:szCs w:val="26"/>
        </w:rPr>
        <w:t>334</w:t>
      </w:r>
      <w:r w:rsidR="00D220EE" w:rsidRPr="00230D6F">
        <w:rPr>
          <w:rFonts w:ascii="Arial" w:hAnsi="Arial" w:cs="Arial"/>
          <w:sz w:val="26"/>
          <w:szCs w:val="26"/>
        </w:rPr>
        <w:t xml:space="preserve">                               SPC 4</w:t>
      </w:r>
      <w:r w:rsidR="00F55BDC" w:rsidRPr="00230D6F">
        <w:rPr>
          <w:rFonts w:ascii="Arial" w:hAnsi="Arial" w:cs="Arial"/>
          <w:sz w:val="26"/>
          <w:szCs w:val="26"/>
        </w:rPr>
        <w:t>8</w:t>
      </w:r>
      <w:r w:rsidR="00D220EE" w:rsidRPr="00230D6F">
        <w:rPr>
          <w:rFonts w:ascii="Arial" w:hAnsi="Arial" w:cs="Arial"/>
          <w:sz w:val="26"/>
          <w:szCs w:val="26"/>
        </w:rPr>
        <w:t xml:space="preserve"> - £</w:t>
      </w:r>
      <w:r w:rsidR="00F55BDC" w:rsidRPr="00230D6F">
        <w:rPr>
          <w:rFonts w:ascii="Arial" w:hAnsi="Arial" w:cs="Arial"/>
          <w:sz w:val="26"/>
          <w:szCs w:val="26"/>
        </w:rPr>
        <w:t>53,768</w:t>
      </w:r>
    </w:p>
    <w:p w14:paraId="100C2E51" w14:textId="4343BA6D" w:rsidR="00F55BDC" w:rsidRPr="00230D6F" w:rsidRDefault="004B6920" w:rsidP="00F55BDC">
      <w:pPr>
        <w:ind w:left="0" w:firstLine="0"/>
        <w:rPr>
          <w:rFonts w:ascii="Arial" w:hAnsi="Arial" w:cs="Arial"/>
          <w:sz w:val="26"/>
          <w:szCs w:val="26"/>
        </w:rPr>
      </w:pPr>
      <w:r w:rsidRPr="00230D6F">
        <w:rPr>
          <w:rFonts w:ascii="Arial" w:hAnsi="Arial" w:cs="Arial"/>
          <w:sz w:val="26"/>
          <w:szCs w:val="26"/>
        </w:rPr>
        <w:t>SPC 4</w:t>
      </w:r>
      <w:r w:rsidR="00F55BDC" w:rsidRPr="00230D6F">
        <w:rPr>
          <w:rFonts w:ascii="Arial" w:hAnsi="Arial" w:cs="Arial"/>
          <w:sz w:val="26"/>
          <w:szCs w:val="26"/>
        </w:rPr>
        <w:t>7</w:t>
      </w:r>
      <w:r w:rsidRPr="00230D6F">
        <w:rPr>
          <w:rFonts w:ascii="Arial" w:hAnsi="Arial" w:cs="Arial"/>
          <w:sz w:val="26"/>
          <w:szCs w:val="26"/>
        </w:rPr>
        <w:t xml:space="preserve"> -</w:t>
      </w:r>
      <w:r w:rsidR="00D220EE" w:rsidRPr="00230D6F">
        <w:rPr>
          <w:rFonts w:ascii="Arial" w:hAnsi="Arial" w:cs="Arial"/>
          <w:sz w:val="26"/>
          <w:szCs w:val="26"/>
        </w:rPr>
        <w:t xml:space="preserve"> £</w:t>
      </w:r>
      <w:r w:rsidR="00F55BDC" w:rsidRPr="00230D6F">
        <w:rPr>
          <w:rFonts w:ascii="Arial" w:hAnsi="Arial" w:cs="Arial"/>
          <w:sz w:val="26"/>
          <w:szCs w:val="26"/>
        </w:rPr>
        <w:t>52,607</w:t>
      </w:r>
      <w:r w:rsidR="00D220EE" w:rsidRPr="00230D6F">
        <w:rPr>
          <w:rFonts w:ascii="Arial" w:hAnsi="Arial" w:cs="Arial"/>
          <w:sz w:val="26"/>
          <w:szCs w:val="26"/>
        </w:rPr>
        <w:t xml:space="preserve">                               SPC 4</w:t>
      </w:r>
      <w:r w:rsidR="00F55BDC" w:rsidRPr="00230D6F">
        <w:rPr>
          <w:rFonts w:ascii="Arial" w:hAnsi="Arial" w:cs="Arial"/>
          <w:sz w:val="26"/>
          <w:szCs w:val="26"/>
        </w:rPr>
        <w:t>9</w:t>
      </w:r>
      <w:r w:rsidR="00D220EE" w:rsidRPr="00230D6F">
        <w:rPr>
          <w:rFonts w:ascii="Arial" w:hAnsi="Arial" w:cs="Arial"/>
          <w:sz w:val="26"/>
          <w:szCs w:val="26"/>
        </w:rPr>
        <w:t xml:space="preserve"> - £</w:t>
      </w:r>
      <w:r w:rsidR="00F55BDC" w:rsidRPr="00230D6F">
        <w:rPr>
          <w:rFonts w:ascii="Arial" w:hAnsi="Arial" w:cs="Arial"/>
          <w:sz w:val="26"/>
          <w:szCs w:val="26"/>
        </w:rPr>
        <w:t>55,274</w:t>
      </w:r>
    </w:p>
    <w:p w14:paraId="18D28357" w14:textId="3E599CB6" w:rsidR="00D220EE" w:rsidRPr="00230D6F" w:rsidRDefault="00F55BDC" w:rsidP="009A1212">
      <w:pPr>
        <w:ind w:left="0" w:firstLine="0"/>
        <w:rPr>
          <w:rFonts w:ascii="Arial" w:hAnsi="Arial" w:cs="Arial"/>
          <w:b/>
          <w:bCs/>
          <w:sz w:val="26"/>
          <w:szCs w:val="26"/>
        </w:rPr>
      </w:pPr>
      <w:r w:rsidRPr="00230D6F">
        <w:rPr>
          <w:rFonts w:ascii="Arial" w:hAnsi="Arial" w:cs="Arial"/>
          <w:b/>
          <w:bCs/>
          <w:sz w:val="26"/>
          <w:szCs w:val="26"/>
        </w:rPr>
        <w:t>Notice period – 3 months</w:t>
      </w:r>
    </w:p>
    <w:p w14:paraId="33AE53A9" w14:textId="1321F577" w:rsidR="00D220EE" w:rsidRPr="00230D6F" w:rsidRDefault="00D220EE" w:rsidP="009A1212">
      <w:pPr>
        <w:ind w:left="0" w:firstLine="0"/>
        <w:rPr>
          <w:rFonts w:ascii="Arial" w:hAnsi="Arial" w:cs="Arial"/>
          <w:b/>
          <w:bCs/>
          <w:sz w:val="26"/>
          <w:szCs w:val="26"/>
        </w:rPr>
      </w:pPr>
      <w:r w:rsidRPr="00230D6F">
        <w:rPr>
          <w:rFonts w:ascii="Arial" w:hAnsi="Arial" w:cs="Arial"/>
          <w:b/>
          <w:bCs/>
          <w:sz w:val="26"/>
          <w:szCs w:val="26"/>
        </w:rPr>
        <w:t>Paid membership of two professional bodies (one being the SLCC)</w:t>
      </w:r>
    </w:p>
    <w:p w14:paraId="4D84538D" w14:textId="0EDDD04E" w:rsidR="00D220EE" w:rsidRPr="00230D6F" w:rsidRDefault="00D220EE" w:rsidP="009A1212">
      <w:pPr>
        <w:ind w:left="0" w:firstLine="0"/>
        <w:rPr>
          <w:rFonts w:ascii="Arial" w:hAnsi="Arial" w:cs="Arial"/>
          <w:b/>
          <w:bCs/>
          <w:sz w:val="26"/>
          <w:szCs w:val="26"/>
        </w:rPr>
      </w:pPr>
      <w:r w:rsidRPr="00230D6F">
        <w:rPr>
          <w:rFonts w:ascii="Arial" w:hAnsi="Arial" w:cs="Arial"/>
          <w:b/>
          <w:bCs/>
          <w:sz w:val="26"/>
          <w:szCs w:val="26"/>
        </w:rPr>
        <w:t>Biennial BUPA Health Check</w:t>
      </w:r>
    </w:p>
    <w:p w14:paraId="624D8FD0" w14:textId="77777777" w:rsidR="00F55BDC" w:rsidRDefault="00F55BDC" w:rsidP="009A1212">
      <w:pPr>
        <w:ind w:left="0" w:firstLine="0"/>
        <w:rPr>
          <w:rFonts w:ascii="Arial" w:hAnsi="Arial" w:cs="Arial"/>
          <w:b/>
          <w:bCs/>
          <w:sz w:val="28"/>
          <w:szCs w:val="28"/>
        </w:rPr>
      </w:pPr>
    </w:p>
    <w:p w14:paraId="70DFBFE1" w14:textId="77777777" w:rsidR="004B6920" w:rsidRPr="00834490" w:rsidRDefault="004B6920" w:rsidP="009A1212">
      <w:pPr>
        <w:ind w:left="0" w:firstLine="0"/>
        <w:rPr>
          <w:rFonts w:ascii="Arial" w:hAnsi="Arial" w:cs="Arial"/>
          <w:sz w:val="28"/>
          <w:szCs w:val="28"/>
        </w:rPr>
      </w:pPr>
    </w:p>
    <w:sectPr w:rsidR="004B6920" w:rsidRPr="00834490" w:rsidSect="00230D6F">
      <w:pgSz w:w="11906" w:h="16838"/>
      <w:pgMar w:top="567"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50E"/>
    <w:multiLevelType w:val="hybridMultilevel"/>
    <w:tmpl w:val="3DB0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57766"/>
    <w:multiLevelType w:val="hybridMultilevel"/>
    <w:tmpl w:val="C3A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01"/>
    <w:rsid w:val="0019767A"/>
    <w:rsid w:val="00230D6F"/>
    <w:rsid w:val="003166E1"/>
    <w:rsid w:val="00335F97"/>
    <w:rsid w:val="004A2401"/>
    <w:rsid w:val="004B6920"/>
    <w:rsid w:val="0058352A"/>
    <w:rsid w:val="005E742D"/>
    <w:rsid w:val="00834490"/>
    <w:rsid w:val="009A1212"/>
    <w:rsid w:val="00A63871"/>
    <w:rsid w:val="00D220EE"/>
    <w:rsid w:val="00D64FA5"/>
    <w:rsid w:val="00DC28DA"/>
    <w:rsid w:val="00E82383"/>
    <w:rsid w:val="00EB339B"/>
    <w:rsid w:val="00F1664F"/>
    <w:rsid w:val="00F55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713E"/>
  <w15:chartTrackingRefBased/>
  <w15:docId w15:val="{BAA84E81-DEED-4B49-84DD-4A943B80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ind w:left="143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pPr>
  </w:style>
  <w:style w:type="paragraph" w:styleId="Heading1">
    <w:name w:val="heading 1"/>
    <w:basedOn w:val="Normal"/>
    <w:next w:val="Normal"/>
    <w:link w:val="Heading1Char"/>
    <w:uiPriority w:val="9"/>
    <w:qFormat/>
    <w:rsid w:val="004A2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40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742D"/>
    <w:rPr>
      <w:color w:val="0563C1" w:themeColor="hyperlink"/>
      <w:u w:val="single"/>
    </w:rPr>
  </w:style>
  <w:style w:type="character" w:styleId="UnresolvedMention">
    <w:name w:val="Unresolved Mention"/>
    <w:basedOn w:val="DefaultParagraphFont"/>
    <w:uiPriority w:val="99"/>
    <w:semiHidden/>
    <w:unhideWhenUsed/>
    <w:rsid w:val="005E742D"/>
    <w:rPr>
      <w:color w:val="605E5C"/>
      <w:shd w:val="clear" w:color="auto" w:fill="E1DFDD"/>
    </w:rPr>
  </w:style>
  <w:style w:type="paragraph" w:styleId="ListParagraph">
    <w:name w:val="List Paragraph"/>
    <w:basedOn w:val="Normal"/>
    <w:uiPriority w:val="34"/>
    <w:qFormat/>
    <w:rsid w:val="0083449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wickshirepensionfu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Install2</dc:creator>
  <cp:keywords/>
  <dc:description/>
  <cp:lastModifiedBy>Install2</cp:lastModifiedBy>
  <cp:revision>6</cp:revision>
  <dcterms:created xsi:type="dcterms:W3CDTF">2022-03-03T18:37:00Z</dcterms:created>
  <dcterms:modified xsi:type="dcterms:W3CDTF">2022-03-17T10:08:00Z</dcterms:modified>
</cp:coreProperties>
</file>