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0E77" w14:textId="33B8EEBD" w:rsidR="009A001D" w:rsidRDefault="002A1E8D" w:rsidP="00402C2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Cancellations</w:t>
      </w:r>
      <w:r w:rsidRPr="0053436C">
        <w:rPr>
          <w:rFonts w:ascii="Arial" w:hAnsi="Arial" w:cs="Arial"/>
          <w:b/>
          <w:bCs/>
          <w:sz w:val="36"/>
          <w:szCs w:val="36"/>
        </w:rPr>
        <w:t xml:space="preserve"> Policy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637478" w14:paraId="00FC34BD" w14:textId="77777777" w:rsidTr="00C45D6D">
        <w:tc>
          <w:tcPr>
            <w:tcW w:w="2263" w:type="dxa"/>
          </w:tcPr>
          <w:p w14:paraId="379B824C" w14:textId="77777777" w:rsidR="00637478" w:rsidRPr="00176565" w:rsidRDefault="00637478" w:rsidP="00C45D6D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6565">
              <w:rPr>
                <w:rFonts w:ascii="Arial" w:hAnsi="Arial" w:cs="Arial"/>
                <w:b/>
                <w:bCs/>
                <w:sz w:val="24"/>
                <w:szCs w:val="24"/>
              </w:rPr>
              <w:t>Revised:</w:t>
            </w:r>
          </w:p>
        </w:tc>
        <w:tc>
          <w:tcPr>
            <w:tcW w:w="6753" w:type="dxa"/>
          </w:tcPr>
          <w:p w14:paraId="63E27054" w14:textId="10213471" w:rsidR="00637478" w:rsidRPr="00176565" w:rsidRDefault="00B50A70" w:rsidP="00C45D6D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2025</w:t>
            </w:r>
          </w:p>
        </w:tc>
      </w:tr>
      <w:tr w:rsidR="00637478" w14:paraId="447737FE" w14:textId="77777777" w:rsidTr="00C45D6D">
        <w:tc>
          <w:tcPr>
            <w:tcW w:w="2263" w:type="dxa"/>
          </w:tcPr>
          <w:p w14:paraId="667FF18D" w14:textId="77777777" w:rsidR="00637478" w:rsidRPr="00176565" w:rsidRDefault="00637478" w:rsidP="00C45D6D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6565">
              <w:rPr>
                <w:rFonts w:ascii="Arial" w:hAnsi="Arial" w:cs="Arial"/>
                <w:b/>
                <w:bCs/>
                <w:sz w:val="24"/>
                <w:szCs w:val="24"/>
              </w:rPr>
              <w:t>First Published:</w:t>
            </w:r>
          </w:p>
        </w:tc>
        <w:tc>
          <w:tcPr>
            <w:tcW w:w="6753" w:type="dxa"/>
          </w:tcPr>
          <w:p w14:paraId="5562A595" w14:textId="53E9BD4F" w:rsidR="00637478" w:rsidRPr="00176565" w:rsidRDefault="00637478" w:rsidP="00C45D6D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478">
              <w:rPr>
                <w:rFonts w:ascii="Arial" w:hAnsi="Arial" w:cs="Arial"/>
                <w:b/>
                <w:bCs/>
                <w:sz w:val="24"/>
                <w:szCs w:val="24"/>
              </w:rPr>
              <w:t>March 2021</w:t>
            </w:r>
          </w:p>
        </w:tc>
      </w:tr>
      <w:tr w:rsidR="00637478" w14:paraId="30AB3A2B" w14:textId="77777777" w:rsidTr="00C45D6D">
        <w:tc>
          <w:tcPr>
            <w:tcW w:w="2263" w:type="dxa"/>
          </w:tcPr>
          <w:p w14:paraId="2CABF692" w14:textId="77777777" w:rsidR="00637478" w:rsidRPr="00176565" w:rsidRDefault="00637478" w:rsidP="00C45D6D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6565">
              <w:rPr>
                <w:rFonts w:ascii="Arial" w:hAnsi="Arial" w:cs="Arial"/>
                <w:b/>
                <w:bCs/>
                <w:sz w:val="24"/>
                <w:szCs w:val="24"/>
              </w:rPr>
              <w:t>Next Review:</w:t>
            </w:r>
          </w:p>
        </w:tc>
        <w:tc>
          <w:tcPr>
            <w:tcW w:w="6753" w:type="dxa"/>
          </w:tcPr>
          <w:p w14:paraId="5C1F1D13" w14:textId="0D141FB7" w:rsidR="00637478" w:rsidRPr="00176565" w:rsidRDefault="00B50A70" w:rsidP="00C45D6D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2027</w:t>
            </w:r>
            <w:r w:rsidR="006374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614660A" w14:textId="77777777" w:rsidR="00637478" w:rsidRDefault="00637478" w:rsidP="009A001D">
      <w:pPr>
        <w:rPr>
          <w:rFonts w:ascii="Arial" w:hAnsi="Arial" w:cs="Arial"/>
          <w:b/>
          <w:bCs/>
        </w:rPr>
      </w:pPr>
    </w:p>
    <w:p w14:paraId="44F3AE54" w14:textId="1D590A16" w:rsidR="007E6F31" w:rsidRPr="008C164F" w:rsidRDefault="00FA68C5">
      <w:pPr>
        <w:rPr>
          <w:rFonts w:ascii="Arial" w:hAnsi="Arial" w:cs="Arial"/>
        </w:rPr>
      </w:pPr>
      <w:r w:rsidRPr="008C164F">
        <w:rPr>
          <w:rFonts w:ascii="Arial" w:hAnsi="Arial" w:cs="Arial"/>
        </w:rPr>
        <w:t>This poli</w:t>
      </w:r>
      <w:r w:rsidR="00585279" w:rsidRPr="008C164F">
        <w:rPr>
          <w:rFonts w:ascii="Arial" w:hAnsi="Arial" w:cs="Arial"/>
        </w:rPr>
        <w:t>cy provides information on cancellations,</w:t>
      </w:r>
      <w:r w:rsidR="007E6F31" w:rsidRPr="008C164F">
        <w:rPr>
          <w:rFonts w:ascii="Arial" w:hAnsi="Arial" w:cs="Arial"/>
        </w:rPr>
        <w:t xml:space="preserve"> withdrawal</w:t>
      </w:r>
      <w:r w:rsidR="00350DDE" w:rsidRPr="008C164F">
        <w:rPr>
          <w:rFonts w:ascii="Arial" w:hAnsi="Arial" w:cs="Arial"/>
        </w:rPr>
        <w:t>s,</w:t>
      </w:r>
      <w:r w:rsidR="007E6F31" w:rsidRPr="008C164F">
        <w:rPr>
          <w:rFonts w:ascii="Arial" w:hAnsi="Arial" w:cs="Arial"/>
        </w:rPr>
        <w:t xml:space="preserve"> deferral</w:t>
      </w:r>
      <w:r w:rsidR="00350DDE" w:rsidRPr="008C164F">
        <w:rPr>
          <w:rFonts w:ascii="Arial" w:hAnsi="Arial" w:cs="Arial"/>
        </w:rPr>
        <w:t>s</w:t>
      </w:r>
      <w:r w:rsidR="00585279" w:rsidRPr="008C164F">
        <w:rPr>
          <w:rFonts w:ascii="Arial" w:hAnsi="Arial" w:cs="Arial"/>
        </w:rPr>
        <w:t>,</w:t>
      </w:r>
      <w:r w:rsidR="00350DDE" w:rsidRPr="008C164F">
        <w:rPr>
          <w:rFonts w:ascii="Arial" w:hAnsi="Arial" w:cs="Arial"/>
        </w:rPr>
        <w:t xml:space="preserve"> extensions</w:t>
      </w:r>
      <w:r w:rsidR="005B167C" w:rsidRPr="008C164F">
        <w:rPr>
          <w:rFonts w:ascii="Arial" w:hAnsi="Arial" w:cs="Arial"/>
        </w:rPr>
        <w:t xml:space="preserve"> and re-registrations</w:t>
      </w:r>
      <w:r w:rsidR="00A055AF">
        <w:rPr>
          <w:rFonts w:ascii="Arial" w:hAnsi="Arial" w:cs="Arial"/>
        </w:rPr>
        <w:t xml:space="preserve"> for the Certificate in Local Council Administration (CiLCA) qualification.</w:t>
      </w:r>
      <w:r w:rsidR="00833F77">
        <w:rPr>
          <w:rFonts w:ascii="Arial" w:hAnsi="Arial" w:cs="Arial"/>
        </w:rPr>
        <w:br/>
      </w:r>
      <w:r w:rsidR="00833F77">
        <w:rPr>
          <w:rFonts w:ascii="Arial" w:hAnsi="Arial" w:cs="Arial"/>
        </w:rPr>
        <w:br/>
      </w:r>
      <w:r w:rsidR="007E6F31" w:rsidRPr="008C164F">
        <w:rPr>
          <w:rFonts w:ascii="Arial" w:hAnsi="Arial" w:cs="Arial"/>
          <w:b/>
          <w:bCs/>
        </w:rPr>
        <w:t>Cancellation</w:t>
      </w:r>
      <w:r w:rsidR="00833F77">
        <w:rPr>
          <w:rFonts w:ascii="Arial" w:hAnsi="Arial" w:cs="Arial"/>
        </w:rPr>
        <w:br/>
      </w:r>
      <w:r w:rsidR="00D9093B" w:rsidRPr="008C164F">
        <w:rPr>
          <w:rFonts w:ascii="Arial" w:hAnsi="Arial" w:cs="Arial"/>
        </w:rPr>
        <w:t>T</w:t>
      </w:r>
      <w:r w:rsidR="007E6F31" w:rsidRPr="008C164F">
        <w:rPr>
          <w:rFonts w:ascii="Arial" w:hAnsi="Arial" w:cs="Arial"/>
        </w:rPr>
        <w:t xml:space="preserve">his is where a </w:t>
      </w:r>
      <w:r w:rsidR="0067709E">
        <w:rPr>
          <w:rFonts w:ascii="Arial" w:hAnsi="Arial" w:cs="Arial"/>
        </w:rPr>
        <w:t>student</w:t>
      </w:r>
      <w:r w:rsidR="007E6F31" w:rsidRPr="008C164F">
        <w:rPr>
          <w:rFonts w:ascii="Arial" w:hAnsi="Arial" w:cs="Arial"/>
        </w:rPr>
        <w:t xml:space="preserve"> who has applied to </w:t>
      </w:r>
      <w:r w:rsidR="00D9093B" w:rsidRPr="008C164F">
        <w:rPr>
          <w:rFonts w:ascii="Arial" w:hAnsi="Arial" w:cs="Arial"/>
        </w:rPr>
        <w:t>register</w:t>
      </w:r>
      <w:r w:rsidR="007E6F31" w:rsidRPr="008C164F">
        <w:rPr>
          <w:rFonts w:ascii="Arial" w:hAnsi="Arial" w:cs="Arial"/>
        </w:rPr>
        <w:t xml:space="preserve"> for CiLCA changes their mind </w:t>
      </w:r>
      <w:r w:rsidR="007E6F31" w:rsidRPr="008C164F">
        <w:rPr>
          <w:rFonts w:ascii="Arial" w:hAnsi="Arial" w:cs="Arial"/>
          <w:b/>
          <w:bCs/>
        </w:rPr>
        <w:t>BEFORE</w:t>
      </w:r>
      <w:r w:rsidR="007E6F31" w:rsidRPr="008C164F">
        <w:rPr>
          <w:rFonts w:ascii="Arial" w:hAnsi="Arial" w:cs="Arial"/>
        </w:rPr>
        <w:t xml:space="preserve"> they are registered with Ascentis and given access to EMMA. They do this by contacting the CiLCA Administrator at </w:t>
      </w:r>
      <w:bookmarkStart w:id="0" w:name="_Hlk104287650"/>
      <w:r w:rsidR="009B38EB" w:rsidRPr="008C164F">
        <w:rPr>
          <w:rFonts w:ascii="Arial" w:hAnsi="Arial" w:cs="Arial"/>
        </w:rPr>
        <w:fldChar w:fldCharType="begin"/>
      </w:r>
      <w:r w:rsidR="009B38EB" w:rsidRPr="008C164F">
        <w:rPr>
          <w:rFonts w:ascii="Arial" w:hAnsi="Arial" w:cs="Arial"/>
        </w:rPr>
        <w:instrText xml:space="preserve"> HYPERLINK "mailto:Qualifications@slcc.co.uk" </w:instrText>
      </w:r>
      <w:r w:rsidR="009B38EB" w:rsidRPr="008C164F">
        <w:rPr>
          <w:rFonts w:ascii="Arial" w:hAnsi="Arial" w:cs="Arial"/>
        </w:rPr>
      </w:r>
      <w:r w:rsidR="009B38EB" w:rsidRPr="008C164F">
        <w:rPr>
          <w:rFonts w:ascii="Arial" w:hAnsi="Arial" w:cs="Arial"/>
        </w:rPr>
        <w:fldChar w:fldCharType="separate"/>
      </w:r>
      <w:r w:rsidR="009B38EB" w:rsidRPr="008C164F">
        <w:rPr>
          <w:rFonts w:ascii="Arial" w:eastAsia="Calibri" w:hAnsi="Arial" w:cs="Arial"/>
          <w:color w:val="0000FF"/>
          <w:u w:val="single"/>
        </w:rPr>
        <w:t>Qualifications@slcc.co.uk</w:t>
      </w:r>
      <w:r w:rsidR="009B38EB" w:rsidRPr="008C164F">
        <w:rPr>
          <w:rFonts w:ascii="Arial" w:eastAsia="Calibri" w:hAnsi="Arial" w:cs="Arial"/>
          <w:color w:val="0000FF"/>
          <w:u w:val="single"/>
        </w:rPr>
        <w:fldChar w:fldCharType="end"/>
      </w:r>
      <w:bookmarkEnd w:id="0"/>
      <w:r w:rsidR="007E6F31" w:rsidRPr="008C164F">
        <w:rPr>
          <w:rFonts w:ascii="Arial" w:hAnsi="Arial" w:cs="Arial"/>
        </w:rPr>
        <w:t xml:space="preserve"> without giving a reason and the full qualification fee is refunded.</w:t>
      </w:r>
      <w:r w:rsidR="00D9093B" w:rsidRPr="008C164F">
        <w:rPr>
          <w:rFonts w:ascii="Arial" w:hAnsi="Arial" w:cs="Arial"/>
        </w:rPr>
        <w:t xml:space="preserve">  A cancelled application does not count as a registration.</w:t>
      </w:r>
      <w:r w:rsidR="00833F77">
        <w:rPr>
          <w:rFonts w:ascii="Arial" w:hAnsi="Arial" w:cs="Arial"/>
        </w:rPr>
        <w:br/>
      </w:r>
      <w:r w:rsidR="00833F77">
        <w:rPr>
          <w:rFonts w:ascii="Arial" w:hAnsi="Arial" w:cs="Arial"/>
        </w:rPr>
        <w:br/>
      </w:r>
      <w:r w:rsidR="007E6F31" w:rsidRPr="008C164F">
        <w:rPr>
          <w:rFonts w:ascii="Arial" w:hAnsi="Arial" w:cs="Arial"/>
          <w:b/>
          <w:bCs/>
        </w:rPr>
        <w:t>Withdrawal</w:t>
      </w:r>
      <w:r w:rsidR="00CC24EC">
        <w:rPr>
          <w:rFonts w:ascii="Arial" w:hAnsi="Arial" w:cs="Arial"/>
        </w:rPr>
        <w:br/>
      </w:r>
      <w:r w:rsidR="00D9093B" w:rsidRPr="008C164F">
        <w:rPr>
          <w:rFonts w:ascii="Arial" w:hAnsi="Arial" w:cs="Arial"/>
        </w:rPr>
        <w:t xml:space="preserve">This is where a </w:t>
      </w:r>
      <w:r w:rsidR="0067709E">
        <w:rPr>
          <w:rFonts w:ascii="Arial" w:hAnsi="Arial" w:cs="Arial"/>
        </w:rPr>
        <w:t>student</w:t>
      </w:r>
      <w:r w:rsidR="00D9093B" w:rsidRPr="008C164F">
        <w:rPr>
          <w:rFonts w:ascii="Arial" w:hAnsi="Arial" w:cs="Arial"/>
        </w:rPr>
        <w:t xml:space="preserve"> leaves CiLCA </w:t>
      </w:r>
      <w:r w:rsidR="00D9093B" w:rsidRPr="008C164F">
        <w:rPr>
          <w:rFonts w:ascii="Arial" w:hAnsi="Arial" w:cs="Arial"/>
          <w:b/>
          <w:bCs/>
        </w:rPr>
        <w:t>AFTER</w:t>
      </w:r>
      <w:r w:rsidR="00D9093B" w:rsidRPr="008C164F">
        <w:rPr>
          <w:rFonts w:ascii="Arial" w:hAnsi="Arial" w:cs="Arial"/>
        </w:rPr>
        <w:t xml:space="preserve"> they have been</w:t>
      </w:r>
      <w:r w:rsidR="007E6F31" w:rsidRPr="008C164F">
        <w:rPr>
          <w:rFonts w:ascii="Arial" w:hAnsi="Arial" w:cs="Arial"/>
        </w:rPr>
        <w:t xml:space="preserve"> registered with Ascentis and given access to EMMA</w:t>
      </w:r>
      <w:r w:rsidR="00424085" w:rsidRPr="008C164F">
        <w:rPr>
          <w:rFonts w:ascii="Arial" w:hAnsi="Arial" w:cs="Arial"/>
        </w:rPr>
        <w:t xml:space="preserve"> but </w:t>
      </w:r>
      <w:r w:rsidR="00BB40A0" w:rsidRPr="008C164F">
        <w:rPr>
          <w:rFonts w:ascii="Arial" w:hAnsi="Arial" w:cs="Arial"/>
          <w:b/>
          <w:bCs/>
        </w:rPr>
        <w:t>BEFORE</w:t>
      </w:r>
      <w:r w:rsidR="00424085" w:rsidRPr="008C164F">
        <w:rPr>
          <w:rFonts w:ascii="Arial" w:hAnsi="Arial" w:cs="Arial"/>
        </w:rPr>
        <w:t xml:space="preserve"> </w:t>
      </w:r>
      <w:r w:rsidR="0079001B" w:rsidRPr="008C164F">
        <w:rPr>
          <w:rFonts w:ascii="Arial" w:hAnsi="Arial" w:cs="Arial"/>
        </w:rPr>
        <w:t>submitting any work</w:t>
      </w:r>
      <w:r w:rsidR="00D9093B" w:rsidRPr="008C164F">
        <w:rPr>
          <w:rFonts w:ascii="Arial" w:hAnsi="Arial" w:cs="Arial"/>
        </w:rPr>
        <w:t>.  T</w:t>
      </w:r>
      <w:r w:rsidR="007E6F31" w:rsidRPr="008C164F">
        <w:rPr>
          <w:rFonts w:ascii="Arial" w:hAnsi="Arial" w:cs="Arial"/>
        </w:rPr>
        <w:t xml:space="preserve">hey must give a reason in writing to </w:t>
      </w:r>
      <w:hyperlink r:id="rId10" w:history="1">
        <w:r w:rsidR="009B38EB" w:rsidRPr="008C164F">
          <w:rPr>
            <w:rFonts w:ascii="Arial" w:eastAsia="Calibri" w:hAnsi="Arial" w:cs="Arial"/>
            <w:color w:val="0000FF"/>
            <w:u w:val="single"/>
          </w:rPr>
          <w:t>Qualifications@slcc.co.uk</w:t>
        </w:r>
      </w:hyperlink>
      <w:r w:rsidR="00D9093B" w:rsidRPr="008C164F">
        <w:rPr>
          <w:rFonts w:ascii="Arial" w:hAnsi="Arial" w:cs="Arial"/>
        </w:rPr>
        <w:t xml:space="preserve">.  </w:t>
      </w:r>
      <w:r w:rsidR="00CC24EC">
        <w:rPr>
          <w:rFonts w:ascii="Arial" w:hAnsi="Arial" w:cs="Arial"/>
        </w:rPr>
        <w:br/>
      </w:r>
      <w:r w:rsidR="00941D0C" w:rsidRPr="008C164F">
        <w:rPr>
          <w:rFonts w:ascii="Arial" w:hAnsi="Arial" w:cs="Arial"/>
        </w:rPr>
        <w:t>Provided the withdrawal occurs within three months of registration</w:t>
      </w:r>
      <w:r w:rsidR="00EE6DF5" w:rsidRPr="008C164F">
        <w:rPr>
          <w:rFonts w:ascii="Arial" w:hAnsi="Arial" w:cs="Arial"/>
        </w:rPr>
        <w:t>, t</w:t>
      </w:r>
      <w:r w:rsidR="00D9093B" w:rsidRPr="008C164F">
        <w:rPr>
          <w:rFonts w:ascii="Arial" w:hAnsi="Arial" w:cs="Arial"/>
        </w:rPr>
        <w:t>hey</w:t>
      </w:r>
      <w:r w:rsidR="007E6F31" w:rsidRPr="008C164F">
        <w:rPr>
          <w:rFonts w:ascii="Arial" w:hAnsi="Arial" w:cs="Arial"/>
        </w:rPr>
        <w:t xml:space="preserve"> </w:t>
      </w:r>
      <w:r w:rsidR="00D9093B" w:rsidRPr="008C164F">
        <w:rPr>
          <w:rFonts w:ascii="Arial" w:hAnsi="Arial" w:cs="Arial"/>
        </w:rPr>
        <w:t>ar</w:t>
      </w:r>
      <w:r w:rsidR="007E6F31" w:rsidRPr="008C164F">
        <w:rPr>
          <w:rFonts w:ascii="Arial" w:hAnsi="Arial" w:cs="Arial"/>
        </w:rPr>
        <w:t>e refunded 7</w:t>
      </w:r>
      <w:r w:rsidR="005B167C" w:rsidRPr="008C164F">
        <w:rPr>
          <w:rFonts w:ascii="Arial" w:hAnsi="Arial" w:cs="Arial"/>
        </w:rPr>
        <w:t>5</w:t>
      </w:r>
      <w:r w:rsidR="007E6F31" w:rsidRPr="008C164F">
        <w:rPr>
          <w:rFonts w:ascii="Arial" w:hAnsi="Arial" w:cs="Arial"/>
        </w:rPr>
        <w:t xml:space="preserve">% of the qualification fee </w:t>
      </w:r>
      <w:r w:rsidR="00D9093B" w:rsidRPr="008C164F">
        <w:rPr>
          <w:rFonts w:ascii="Arial" w:hAnsi="Arial" w:cs="Arial"/>
        </w:rPr>
        <w:t xml:space="preserve">to cover the costs of registering with Ascentis and on EMMA </w:t>
      </w:r>
      <w:r w:rsidR="007E6F31" w:rsidRPr="008C164F">
        <w:rPr>
          <w:rFonts w:ascii="Arial" w:hAnsi="Arial" w:cs="Arial"/>
        </w:rPr>
        <w:t>(</w:t>
      </w:r>
      <w:r w:rsidR="00D9093B" w:rsidRPr="008C164F">
        <w:rPr>
          <w:rFonts w:ascii="Arial" w:hAnsi="Arial" w:cs="Arial"/>
        </w:rPr>
        <w:t>these costs are not refundable)</w:t>
      </w:r>
      <w:r w:rsidR="007E6F31" w:rsidRPr="008C164F">
        <w:rPr>
          <w:rFonts w:ascii="Arial" w:hAnsi="Arial" w:cs="Arial"/>
        </w:rPr>
        <w:t>.</w:t>
      </w:r>
      <w:r w:rsidR="00D9093B" w:rsidRPr="008C164F">
        <w:rPr>
          <w:rFonts w:ascii="Arial" w:hAnsi="Arial" w:cs="Arial"/>
        </w:rPr>
        <w:t xml:space="preserve">  </w:t>
      </w:r>
      <w:r w:rsidR="00EE6DF5" w:rsidRPr="008C164F">
        <w:rPr>
          <w:rFonts w:ascii="Arial" w:hAnsi="Arial" w:cs="Arial"/>
        </w:rPr>
        <w:t xml:space="preserve">If the </w:t>
      </w:r>
      <w:r w:rsidR="00833F77">
        <w:rPr>
          <w:rFonts w:ascii="Arial" w:hAnsi="Arial" w:cs="Arial"/>
        </w:rPr>
        <w:t>student</w:t>
      </w:r>
      <w:r w:rsidR="00EE6DF5" w:rsidRPr="008C164F">
        <w:rPr>
          <w:rFonts w:ascii="Arial" w:hAnsi="Arial" w:cs="Arial"/>
        </w:rPr>
        <w:t xml:space="preserve"> has submitted any work, there is no refund.  </w:t>
      </w:r>
      <w:r w:rsidR="00582555" w:rsidRPr="008C164F">
        <w:rPr>
          <w:rFonts w:ascii="Arial" w:hAnsi="Arial" w:cs="Arial"/>
        </w:rPr>
        <w:t xml:space="preserve">The </w:t>
      </w:r>
      <w:r w:rsidR="00833F77">
        <w:rPr>
          <w:rFonts w:ascii="Arial" w:hAnsi="Arial" w:cs="Arial"/>
        </w:rPr>
        <w:t>student</w:t>
      </w:r>
      <w:r w:rsidR="00582555" w:rsidRPr="008C164F">
        <w:rPr>
          <w:rFonts w:ascii="Arial" w:hAnsi="Arial" w:cs="Arial"/>
        </w:rPr>
        <w:t>’s existing</w:t>
      </w:r>
      <w:r w:rsidR="00D9093B" w:rsidRPr="008C164F">
        <w:rPr>
          <w:rFonts w:ascii="Arial" w:hAnsi="Arial" w:cs="Arial"/>
        </w:rPr>
        <w:t xml:space="preserve"> registration</w:t>
      </w:r>
      <w:r w:rsidR="00582555" w:rsidRPr="008C164F">
        <w:rPr>
          <w:rFonts w:ascii="Arial" w:hAnsi="Arial" w:cs="Arial"/>
        </w:rPr>
        <w:t xml:space="preserve"> is closed</w:t>
      </w:r>
      <w:r w:rsidR="009A06F4" w:rsidRPr="008C164F">
        <w:rPr>
          <w:rFonts w:ascii="Arial" w:hAnsi="Arial" w:cs="Arial"/>
        </w:rPr>
        <w:t>; this counts as one registration</w:t>
      </w:r>
      <w:r w:rsidR="00D9093B" w:rsidRPr="008C164F">
        <w:rPr>
          <w:rFonts w:ascii="Arial" w:hAnsi="Arial" w:cs="Arial"/>
        </w:rPr>
        <w:t>.</w:t>
      </w:r>
      <w:r w:rsidR="00CC24EC">
        <w:rPr>
          <w:rFonts w:ascii="Arial" w:hAnsi="Arial" w:cs="Arial"/>
        </w:rPr>
        <w:br/>
      </w:r>
      <w:r w:rsidR="00CC24EC">
        <w:rPr>
          <w:rFonts w:ascii="Arial" w:hAnsi="Arial" w:cs="Arial"/>
        </w:rPr>
        <w:br/>
        <w:t>If a withdrawal occur</w:t>
      </w:r>
      <w:r w:rsidR="00F009D1">
        <w:rPr>
          <w:rFonts w:ascii="Arial" w:hAnsi="Arial" w:cs="Arial"/>
        </w:rPr>
        <w:t>s after five months,</w:t>
      </w:r>
      <w:r w:rsidR="00261936" w:rsidRPr="00261936">
        <w:rPr>
          <w:rFonts w:ascii="Arial" w:hAnsi="Arial" w:cs="Arial"/>
        </w:rPr>
        <w:t xml:space="preserve"> </w:t>
      </w:r>
      <w:r w:rsidR="00261936" w:rsidRPr="008C164F">
        <w:rPr>
          <w:rFonts w:ascii="Arial" w:hAnsi="Arial" w:cs="Arial"/>
        </w:rPr>
        <w:t>there is no refund</w:t>
      </w:r>
      <w:r w:rsidR="00F009D1">
        <w:rPr>
          <w:rFonts w:ascii="Arial" w:hAnsi="Arial" w:cs="Arial"/>
        </w:rPr>
        <w:t xml:space="preserve"> </w:t>
      </w:r>
      <w:r w:rsidR="00261936">
        <w:rPr>
          <w:rFonts w:ascii="Arial" w:hAnsi="Arial" w:cs="Arial"/>
        </w:rPr>
        <w:t>irrespective</w:t>
      </w:r>
      <w:r w:rsidR="00F009D1">
        <w:rPr>
          <w:rFonts w:ascii="Arial" w:hAnsi="Arial" w:cs="Arial"/>
        </w:rPr>
        <w:t xml:space="preserve"> if the student has or hasn’t started to submit work</w:t>
      </w:r>
      <w:r w:rsidR="00261936">
        <w:rPr>
          <w:rFonts w:ascii="Arial" w:hAnsi="Arial" w:cs="Arial"/>
        </w:rPr>
        <w:t xml:space="preserve">. </w:t>
      </w:r>
      <w:r w:rsidR="00261936" w:rsidRPr="008C164F">
        <w:rPr>
          <w:rFonts w:ascii="Arial" w:hAnsi="Arial" w:cs="Arial"/>
        </w:rPr>
        <w:t xml:space="preserve">The </w:t>
      </w:r>
      <w:r w:rsidR="0067709E">
        <w:rPr>
          <w:rFonts w:ascii="Arial" w:hAnsi="Arial" w:cs="Arial"/>
        </w:rPr>
        <w:t>student</w:t>
      </w:r>
      <w:r w:rsidR="00261936" w:rsidRPr="008C164F">
        <w:rPr>
          <w:rFonts w:ascii="Arial" w:hAnsi="Arial" w:cs="Arial"/>
        </w:rPr>
        <w:t>’s existing registration is closed; this counts as one registration.</w:t>
      </w:r>
      <w:r w:rsidR="00261936">
        <w:rPr>
          <w:rFonts w:ascii="Arial" w:hAnsi="Arial" w:cs="Arial"/>
        </w:rPr>
        <w:br/>
      </w:r>
    </w:p>
    <w:p w14:paraId="79A3D34A" w14:textId="6F80F604" w:rsidR="00D63532" w:rsidRPr="008C164F" w:rsidRDefault="007E6F31" w:rsidP="00D63532">
      <w:pPr>
        <w:rPr>
          <w:rFonts w:ascii="Arial" w:hAnsi="Arial" w:cs="Arial"/>
        </w:rPr>
      </w:pPr>
      <w:r w:rsidRPr="008C164F">
        <w:rPr>
          <w:rFonts w:ascii="Arial" w:hAnsi="Arial" w:cs="Arial"/>
          <w:b/>
          <w:bCs/>
        </w:rPr>
        <w:t>Deferral</w:t>
      </w:r>
      <w:r w:rsidR="00833F77">
        <w:rPr>
          <w:rFonts w:ascii="Arial" w:hAnsi="Arial" w:cs="Arial"/>
          <w:b/>
          <w:bCs/>
        </w:rPr>
        <w:br/>
      </w:r>
      <w:r w:rsidR="00D9093B" w:rsidRPr="008C164F">
        <w:rPr>
          <w:rFonts w:ascii="Arial" w:hAnsi="Arial" w:cs="Arial"/>
        </w:rPr>
        <w:t>T</w:t>
      </w:r>
      <w:r w:rsidRPr="008C164F">
        <w:rPr>
          <w:rFonts w:ascii="Arial" w:hAnsi="Arial" w:cs="Arial"/>
        </w:rPr>
        <w:t xml:space="preserve">his is where </w:t>
      </w:r>
      <w:r w:rsidR="00D9093B" w:rsidRPr="008C164F">
        <w:rPr>
          <w:rFonts w:ascii="Arial" w:hAnsi="Arial" w:cs="Arial"/>
        </w:rPr>
        <w:t>a</w:t>
      </w:r>
      <w:r w:rsidRPr="008C164F">
        <w:rPr>
          <w:rFonts w:ascii="Arial" w:hAnsi="Arial" w:cs="Arial"/>
        </w:rPr>
        <w:t xml:space="preserve"> </w:t>
      </w:r>
      <w:r w:rsidR="009D237A">
        <w:rPr>
          <w:rFonts w:ascii="Arial" w:hAnsi="Arial" w:cs="Arial"/>
        </w:rPr>
        <w:t>student</w:t>
      </w:r>
      <w:r w:rsidRPr="008C164F">
        <w:rPr>
          <w:rFonts w:ascii="Arial" w:hAnsi="Arial" w:cs="Arial"/>
        </w:rPr>
        <w:t xml:space="preserve"> </w:t>
      </w:r>
      <w:r w:rsidR="00D9093B" w:rsidRPr="008C164F">
        <w:rPr>
          <w:rFonts w:ascii="Arial" w:hAnsi="Arial" w:cs="Arial"/>
        </w:rPr>
        <w:t>decides</w:t>
      </w:r>
      <w:r w:rsidRPr="008C164F">
        <w:rPr>
          <w:rFonts w:ascii="Arial" w:hAnsi="Arial" w:cs="Arial"/>
        </w:rPr>
        <w:t xml:space="preserve"> to defer </w:t>
      </w:r>
      <w:r w:rsidR="00D9093B" w:rsidRPr="008C164F">
        <w:rPr>
          <w:rFonts w:ascii="Arial" w:hAnsi="Arial" w:cs="Arial"/>
        </w:rPr>
        <w:t>work on</w:t>
      </w:r>
      <w:r w:rsidRPr="008C164F">
        <w:rPr>
          <w:rFonts w:ascii="Arial" w:hAnsi="Arial" w:cs="Arial"/>
        </w:rPr>
        <w:t xml:space="preserve"> their portfolio </w:t>
      </w:r>
      <w:r w:rsidR="00867687" w:rsidRPr="008C164F">
        <w:rPr>
          <w:rFonts w:ascii="Arial" w:hAnsi="Arial" w:cs="Arial"/>
        </w:rPr>
        <w:t xml:space="preserve">for up to 12 months </w:t>
      </w:r>
      <w:r w:rsidRPr="008C164F">
        <w:rPr>
          <w:rFonts w:ascii="Arial" w:hAnsi="Arial" w:cs="Arial"/>
        </w:rPr>
        <w:t>because of</w:t>
      </w:r>
      <w:r w:rsidR="00867687" w:rsidRPr="008C164F">
        <w:rPr>
          <w:rFonts w:ascii="Arial" w:hAnsi="Arial" w:cs="Arial"/>
        </w:rPr>
        <w:t xml:space="preserve"> extenuating circumstances</w:t>
      </w:r>
      <w:r w:rsidR="00D63532" w:rsidRPr="008C164F">
        <w:rPr>
          <w:rFonts w:ascii="Arial" w:hAnsi="Arial" w:cs="Arial"/>
        </w:rPr>
        <w:t>.  Examples of such circumstances include:</w:t>
      </w:r>
    </w:p>
    <w:p w14:paraId="1CEDAC68" w14:textId="77777777" w:rsidR="00D63532" w:rsidRPr="008C164F" w:rsidRDefault="00D63532" w:rsidP="00D635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64F">
        <w:rPr>
          <w:rFonts w:ascii="Arial" w:hAnsi="Arial" w:cs="Arial"/>
        </w:rPr>
        <w:t>Parental leave</w:t>
      </w:r>
    </w:p>
    <w:p w14:paraId="64FBC242" w14:textId="77777777" w:rsidR="00D63532" w:rsidRPr="008C164F" w:rsidRDefault="00D63532" w:rsidP="00D635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64F">
        <w:rPr>
          <w:rFonts w:ascii="Arial" w:hAnsi="Arial" w:cs="Arial"/>
        </w:rPr>
        <w:t>Treatment for cancer</w:t>
      </w:r>
    </w:p>
    <w:p w14:paraId="29584BD3" w14:textId="5FB78834" w:rsidR="00D63532" w:rsidRPr="008C164F" w:rsidRDefault="00A47CA3" w:rsidP="00D635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164F">
        <w:rPr>
          <w:rFonts w:ascii="Arial" w:hAnsi="Arial" w:cs="Arial"/>
        </w:rPr>
        <w:t>Unexpectedly becomin</w:t>
      </w:r>
      <w:r w:rsidR="000C54FF" w:rsidRPr="008C164F">
        <w:rPr>
          <w:rFonts w:ascii="Arial" w:hAnsi="Arial" w:cs="Arial"/>
        </w:rPr>
        <w:t xml:space="preserve">g a carer </w:t>
      </w:r>
      <w:r w:rsidR="004A2C86" w:rsidRPr="008C164F">
        <w:rPr>
          <w:rFonts w:ascii="Arial" w:hAnsi="Arial" w:cs="Arial"/>
        </w:rPr>
        <w:t xml:space="preserve">for </w:t>
      </w:r>
      <w:r w:rsidR="000C54FF" w:rsidRPr="008C164F">
        <w:rPr>
          <w:rFonts w:ascii="Arial" w:hAnsi="Arial" w:cs="Arial"/>
        </w:rPr>
        <w:t xml:space="preserve">an </w:t>
      </w:r>
      <w:r w:rsidR="004A2C86" w:rsidRPr="008C164F">
        <w:rPr>
          <w:rFonts w:ascii="Arial" w:hAnsi="Arial" w:cs="Arial"/>
        </w:rPr>
        <w:t xml:space="preserve">immediate family member </w:t>
      </w:r>
    </w:p>
    <w:p w14:paraId="7B163D2C" w14:textId="67E1E12C" w:rsidR="00CD4421" w:rsidRPr="008C164F" w:rsidRDefault="00D9093B" w:rsidP="00CD4421">
      <w:pPr>
        <w:rPr>
          <w:rFonts w:ascii="Arial" w:hAnsi="Arial" w:cs="Arial"/>
          <w:color w:val="FF0000"/>
        </w:rPr>
      </w:pPr>
      <w:r w:rsidRPr="008C164F">
        <w:rPr>
          <w:rFonts w:ascii="Arial" w:hAnsi="Arial" w:cs="Arial"/>
        </w:rPr>
        <w:t>The</w:t>
      </w:r>
      <w:r w:rsidR="00466D87" w:rsidRPr="008C164F">
        <w:rPr>
          <w:rFonts w:ascii="Arial" w:hAnsi="Arial" w:cs="Arial"/>
        </w:rPr>
        <w:t xml:space="preserve"> </w:t>
      </w:r>
      <w:r w:rsidR="009D237A">
        <w:rPr>
          <w:rFonts w:ascii="Arial" w:hAnsi="Arial" w:cs="Arial"/>
        </w:rPr>
        <w:t>student</w:t>
      </w:r>
      <w:r w:rsidRPr="008C164F">
        <w:rPr>
          <w:rFonts w:ascii="Arial" w:hAnsi="Arial" w:cs="Arial"/>
        </w:rPr>
        <w:t xml:space="preserve"> make</w:t>
      </w:r>
      <w:r w:rsidR="00466D87" w:rsidRPr="008C164F">
        <w:rPr>
          <w:rFonts w:ascii="Arial" w:hAnsi="Arial" w:cs="Arial"/>
        </w:rPr>
        <w:t>s</w:t>
      </w:r>
      <w:r w:rsidRPr="008C164F">
        <w:rPr>
          <w:rFonts w:ascii="Arial" w:hAnsi="Arial" w:cs="Arial"/>
        </w:rPr>
        <w:t xml:space="preserve"> the request in writing to </w:t>
      </w:r>
      <w:hyperlink r:id="rId11" w:history="1">
        <w:r w:rsidR="009B38EB" w:rsidRPr="008C164F">
          <w:rPr>
            <w:rFonts w:ascii="Arial" w:eastAsia="Calibri" w:hAnsi="Arial" w:cs="Arial"/>
            <w:color w:val="0000FF"/>
            <w:u w:val="single"/>
          </w:rPr>
          <w:t>Qualifications@slcc.co.uk</w:t>
        </w:r>
      </w:hyperlink>
      <w:r w:rsidRPr="008C164F">
        <w:rPr>
          <w:rFonts w:ascii="Arial" w:hAnsi="Arial" w:cs="Arial"/>
        </w:rPr>
        <w:t xml:space="preserve"> giving </w:t>
      </w:r>
      <w:r w:rsidR="00350DDE" w:rsidRPr="008C164F">
        <w:rPr>
          <w:rFonts w:ascii="Arial" w:hAnsi="Arial" w:cs="Arial"/>
        </w:rPr>
        <w:t>the</w:t>
      </w:r>
      <w:r w:rsidRPr="008C164F">
        <w:rPr>
          <w:rFonts w:ascii="Arial" w:hAnsi="Arial" w:cs="Arial"/>
        </w:rPr>
        <w:t xml:space="preserve"> reason and proposing a term for the deferral</w:t>
      </w:r>
      <w:r w:rsidR="00350DDE" w:rsidRPr="008C164F">
        <w:rPr>
          <w:rFonts w:ascii="Arial" w:hAnsi="Arial" w:cs="Arial"/>
        </w:rPr>
        <w:t xml:space="preserve"> (6, 9 or 12 months only)</w:t>
      </w:r>
      <w:r w:rsidRPr="008C164F">
        <w:rPr>
          <w:rFonts w:ascii="Arial" w:hAnsi="Arial" w:cs="Arial"/>
        </w:rPr>
        <w:t xml:space="preserve">.  </w:t>
      </w:r>
      <w:r w:rsidR="00CD4421" w:rsidRPr="008C164F">
        <w:rPr>
          <w:rFonts w:ascii="Arial" w:hAnsi="Arial" w:cs="Arial"/>
        </w:rPr>
        <w:t xml:space="preserve">The </w:t>
      </w:r>
      <w:r w:rsidR="009D237A">
        <w:rPr>
          <w:rFonts w:ascii="Arial" w:hAnsi="Arial" w:cs="Arial"/>
        </w:rPr>
        <w:t>student</w:t>
      </w:r>
      <w:r w:rsidR="00CD4421" w:rsidRPr="008C164F">
        <w:rPr>
          <w:rFonts w:ascii="Arial" w:hAnsi="Arial" w:cs="Arial"/>
        </w:rPr>
        <w:t xml:space="preserve"> can be offered these options using the </w:t>
      </w:r>
      <w:r w:rsidR="001E7AFC" w:rsidRPr="008C164F">
        <w:rPr>
          <w:rFonts w:ascii="Arial" w:hAnsi="Arial" w:cs="Arial"/>
        </w:rPr>
        <w:t xml:space="preserve">appropriate </w:t>
      </w:r>
      <w:r w:rsidR="00CD4421" w:rsidRPr="008C164F">
        <w:rPr>
          <w:rFonts w:ascii="Arial" w:hAnsi="Arial" w:cs="Arial"/>
        </w:rPr>
        <w:t>definition:</w:t>
      </w:r>
    </w:p>
    <w:p w14:paraId="1F35BAD2" w14:textId="77777777" w:rsidR="00CD4421" w:rsidRPr="008C164F" w:rsidRDefault="00CD4421" w:rsidP="00CD44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164F">
        <w:rPr>
          <w:rFonts w:ascii="Arial" w:hAnsi="Arial" w:cs="Arial"/>
        </w:rPr>
        <w:t xml:space="preserve">A normal three-month extension </w:t>
      </w:r>
    </w:p>
    <w:p w14:paraId="6B4CD97C" w14:textId="77777777" w:rsidR="00CD4421" w:rsidRPr="008C164F" w:rsidRDefault="00CD4421" w:rsidP="00CD44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164F">
        <w:rPr>
          <w:rFonts w:ascii="Arial" w:hAnsi="Arial" w:cs="Arial"/>
        </w:rPr>
        <w:t>A deferral for no more than 12 months</w:t>
      </w:r>
    </w:p>
    <w:p w14:paraId="7E406A05" w14:textId="77777777" w:rsidR="00CD4421" w:rsidRPr="008C164F" w:rsidRDefault="00CD4421" w:rsidP="00CD44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164F">
        <w:rPr>
          <w:rFonts w:ascii="Arial" w:hAnsi="Arial" w:cs="Arial"/>
        </w:rPr>
        <w:t xml:space="preserve">A withdrawal with the option to re-register as appropriate.  </w:t>
      </w:r>
    </w:p>
    <w:p w14:paraId="0DD3FB77" w14:textId="7F80E9E6" w:rsidR="00D9093B" w:rsidRPr="008C164F" w:rsidRDefault="001E7AFC">
      <w:pPr>
        <w:rPr>
          <w:rFonts w:ascii="Arial" w:hAnsi="Arial" w:cs="Arial"/>
        </w:rPr>
      </w:pPr>
      <w:r w:rsidRPr="008C164F">
        <w:rPr>
          <w:rFonts w:ascii="Arial" w:hAnsi="Arial" w:cs="Arial"/>
        </w:rPr>
        <w:lastRenderedPageBreak/>
        <w:t>If a deferral is accep</w:t>
      </w:r>
      <w:r w:rsidR="008A0DB9" w:rsidRPr="008C164F">
        <w:rPr>
          <w:rFonts w:ascii="Arial" w:hAnsi="Arial" w:cs="Arial"/>
        </w:rPr>
        <w:t>ted</w:t>
      </w:r>
      <w:r w:rsidRPr="008C164F">
        <w:rPr>
          <w:rFonts w:ascii="Arial" w:hAnsi="Arial" w:cs="Arial"/>
        </w:rPr>
        <w:t>, a</w:t>
      </w:r>
      <w:r w:rsidR="00D9093B" w:rsidRPr="008C164F">
        <w:rPr>
          <w:rFonts w:ascii="Arial" w:hAnsi="Arial" w:cs="Arial"/>
        </w:rPr>
        <w:t xml:space="preserve">ccess to EMMA is withdrawn for the agreed term.  There is no refund </w:t>
      </w:r>
      <w:r w:rsidR="00582555" w:rsidRPr="008C164F">
        <w:rPr>
          <w:rFonts w:ascii="Arial" w:hAnsi="Arial" w:cs="Arial"/>
        </w:rPr>
        <w:t xml:space="preserve">but there is </w:t>
      </w:r>
      <w:r w:rsidR="00D9093B" w:rsidRPr="008C164F">
        <w:rPr>
          <w:rFonts w:ascii="Arial" w:hAnsi="Arial" w:cs="Arial"/>
        </w:rPr>
        <w:t>additional payment</w:t>
      </w:r>
      <w:r w:rsidR="00582555" w:rsidRPr="008C164F">
        <w:rPr>
          <w:rFonts w:ascii="Arial" w:hAnsi="Arial" w:cs="Arial"/>
        </w:rPr>
        <w:t xml:space="preserve"> for re-opening EMMA after the deferral</w:t>
      </w:r>
      <w:r w:rsidR="00BE7E80" w:rsidRPr="008C164F">
        <w:rPr>
          <w:rFonts w:ascii="Arial" w:hAnsi="Arial" w:cs="Arial"/>
        </w:rPr>
        <w:t xml:space="preserve">.  If the </w:t>
      </w:r>
      <w:r w:rsidR="009D237A">
        <w:rPr>
          <w:rFonts w:ascii="Arial" w:hAnsi="Arial" w:cs="Arial"/>
        </w:rPr>
        <w:t>student</w:t>
      </w:r>
      <w:r w:rsidR="00BE7E80" w:rsidRPr="008C164F">
        <w:rPr>
          <w:rFonts w:ascii="Arial" w:hAnsi="Arial" w:cs="Arial"/>
        </w:rPr>
        <w:t xml:space="preserve"> returns after the period of deferral this does not count as a new registration.</w:t>
      </w:r>
      <w:r w:rsidR="00350DDE" w:rsidRPr="008C164F">
        <w:rPr>
          <w:rFonts w:ascii="Arial" w:hAnsi="Arial" w:cs="Arial"/>
        </w:rPr>
        <w:t xml:space="preserve">  </w:t>
      </w:r>
      <w:r w:rsidR="00CD08EF" w:rsidRPr="008C164F">
        <w:rPr>
          <w:rFonts w:ascii="Arial" w:hAnsi="Arial" w:cs="Arial"/>
        </w:rPr>
        <w:t>EMMA is reopened for another 12 months</w:t>
      </w:r>
      <w:r w:rsidR="008A0DB9" w:rsidRPr="008C164F">
        <w:rPr>
          <w:rFonts w:ascii="Arial" w:hAnsi="Arial" w:cs="Arial"/>
        </w:rPr>
        <w:t xml:space="preserve"> but</w:t>
      </w:r>
      <w:r w:rsidR="00E73E3C" w:rsidRPr="008C164F">
        <w:rPr>
          <w:rFonts w:ascii="Arial" w:hAnsi="Arial" w:cs="Arial"/>
        </w:rPr>
        <w:t xml:space="preserve"> an additional three-month extension is NOT permitted.  </w:t>
      </w:r>
      <w:r w:rsidR="00350DDE" w:rsidRPr="008C164F">
        <w:rPr>
          <w:rFonts w:ascii="Arial" w:hAnsi="Arial" w:cs="Arial"/>
        </w:rPr>
        <w:t xml:space="preserve">If the </w:t>
      </w:r>
      <w:r w:rsidR="003F6085">
        <w:rPr>
          <w:rFonts w:ascii="Arial" w:hAnsi="Arial" w:cs="Arial"/>
        </w:rPr>
        <w:t>student</w:t>
      </w:r>
      <w:r w:rsidR="00350DDE" w:rsidRPr="008C164F">
        <w:rPr>
          <w:rFonts w:ascii="Arial" w:hAnsi="Arial" w:cs="Arial"/>
        </w:rPr>
        <w:t xml:space="preserve"> cannot return after </w:t>
      </w:r>
      <w:r w:rsidR="009C6C89" w:rsidRPr="008C164F">
        <w:rPr>
          <w:rFonts w:ascii="Arial" w:hAnsi="Arial" w:cs="Arial"/>
        </w:rPr>
        <w:t>the period of the agreed deferral</w:t>
      </w:r>
      <w:r w:rsidR="00350DDE" w:rsidRPr="008C164F">
        <w:rPr>
          <w:rFonts w:ascii="Arial" w:hAnsi="Arial" w:cs="Arial"/>
        </w:rPr>
        <w:t xml:space="preserve">, the </w:t>
      </w:r>
      <w:r w:rsidR="00582555" w:rsidRPr="008C164F">
        <w:rPr>
          <w:rFonts w:ascii="Arial" w:hAnsi="Arial" w:cs="Arial"/>
        </w:rPr>
        <w:t xml:space="preserve">existing </w:t>
      </w:r>
      <w:r w:rsidR="00350DDE" w:rsidRPr="008C164F">
        <w:rPr>
          <w:rFonts w:ascii="Arial" w:hAnsi="Arial" w:cs="Arial"/>
        </w:rPr>
        <w:t>registration is closed.</w:t>
      </w:r>
    </w:p>
    <w:p w14:paraId="5852EE21" w14:textId="6A45545B" w:rsidR="00FA7037" w:rsidRDefault="00BE7E80" w:rsidP="00E00AEF">
      <w:pPr>
        <w:rPr>
          <w:rFonts w:ascii="Arial" w:eastAsia="Times New Roman" w:hAnsi="Arial" w:cs="Arial"/>
          <w:b/>
          <w:bCs/>
        </w:rPr>
      </w:pPr>
      <w:r w:rsidRPr="008C164F">
        <w:rPr>
          <w:rFonts w:ascii="Arial" w:hAnsi="Arial" w:cs="Arial"/>
          <w:b/>
          <w:bCs/>
        </w:rPr>
        <w:t>Extension</w:t>
      </w:r>
      <w:r w:rsidR="008C7803">
        <w:rPr>
          <w:rFonts w:ascii="Arial" w:hAnsi="Arial" w:cs="Arial"/>
        </w:rPr>
        <w:br/>
      </w:r>
      <w:r w:rsidRPr="008C164F">
        <w:rPr>
          <w:rFonts w:ascii="Arial" w:hAnsi="Arial" w:cs="Arial"/>
        </w:rPr>
        <w:t xml:space="preserve">This is where a </w:t>
      </w:r>
      <w:r w:rsidR="00E35508">
        <w:rPr>
          <w:rFonts w:ascii="Arial" w:hAnsi="Arial" w:cs="Arial"/>
        </w:rPr>
        <w:t>stude</w:t>
      </w:r>
      <w:r w:rsidR="008C7803">
        <w:rPr>
          <w:rFonts w:ascii="Arial" w:hAnsi="Arial" w:cs="Arial"/>
        </w:rPr>
        <w:t>nt</w:t>
      </w:r>
      <w:r w:rsidRPr="008C164F">
        <w:rPr>
          <w:rFonts w:ascii="Arial" w:hAnsi="Arial" w:cs="Arial"/>
        </w:rPr>
        <w:t xml:space="preserve"> asks to extend the deadline for submitting all units by three months.  </w:t>
      </w:r>
      <w:r w:rsidR="00377086">
        <w:rPr>
          <w:rFonts w:ascii="Arial" w:hAnsi="Arial" w:cs="Arial"/>
        </w:rPr>
        <w:t>T</w:t>
      </w:r>
      <w:r w:rsidR="00377086" w:rsidRPr="00DF6CFC">
        <w:rPr>
          <w:rFonts w:ascii="Arial" w:hAnsi="Arial" w:cs="Arial"/>
        </w:rPr>
        <w:t>he student makes the request in writing giving</w:t>
      </w:r>
      <w:r w:rsidR="00377086">
        <w:rPr>
          <w:rFonts w:ascii="Arial" w:hAnsi="Arial" w:cs="Arial"/>
        </w:rPr>
        <w:t xml:space="preserve"> the</w:t>
      </w:r>
      <w:r w:rsidR="00377086" w:rsidRPr="00DF6CFC">
        <w:rPr>
          <w:rFonts w:ascii="Arial" w:hAnsi="Arial" w:cs="Arial"/>
        </w:rPr>
        <w:t xml:space="preserve"> </w:t>
      </w:r>
      <w:r w:rsidR="00377086" w:rsidRPr="0090762F">
        <w:rPr>
          <w:rFonts w:ascii="Arial" w:hAnsi="Arial" w:cs="Arial"/>
        </w:rPr>
        <w:t xml:space="preserve">reasons why </w:t>
      </w:r>
      <w:r w:rsidR="00377086">
        <w:rPr>
          <w:rFonts w:ascii="Arial" w:hAnsi="Arial" w:cs="Arial"/>
        </w:rPr>
        <w:t xml:space="preserve">they require an extension </w:t>
      </w:r>
      <w:r w:rsidR="00377086" w:rsidRPr="00DF6CFC">
        <w:rPr>
          <w:rFonts w:ascii="Arial" w:hAnsi="Arial" w:cs="Arial"/>
        </w:rPr>
        <w:t xml:space="preserve">to </w:t>
      </w:r>
      <w:hyperlink r:id="rId12" w:history="1">
        <w:r w:rsidR="00377086" w:rsidRPr="001006A5">
          <w:rPr>
            <w:rStyle w:val="Hyperlink"/>
            <w:rFonts w:ascii="Arial" w:hAnsi="Arial" w:cs="Arial"/>
            <w:color w:val="0000FF"/>
            <w:shd w:val="clear" w:color="auto" w:fill="FFFFFF"/>
          </w:rPr>
          <w:t>Qualifications@slcc.co.uk</w:t>
        </w:r>
      </w:hyperlink>
      <w:r w:rsidR="00377086" w:rsidRPr="00DF6CFC">
        <w:rPr>
          <w:rFonts w:ascii="Arial" w:hAnsi="Arial" w:cs="Arial"/>
        </w:rPr>
        <w:t xml:space="preserve"> </w:t>
      </w:r>
      <w:r w:rsidR="00377086">
        <w:rPr>
          <w:rFonts w:ascii="Arial" w:hAnsi="Arial" w:cs="Arial"/>
        </w:rPr>
        <w:t xml:space="preserve">at least 6 weeks prior to their end date </w:t>
      </w:r>
      <w:r w:rsidR="00377086" w:rsidRPr="00DF6CFC">
        <w:rPr>
          <w:rFonts w:ascii="Arial" w:hAnsi="Arial" w:cs="Arial"/>
        </w:rPr>
        <w:t xml:space="preserve">and paying an extension fee. </w:t>
      </w:r>
      <w:r w:rsidRPr="008C164F">
        <w:rPr>
          <w:rFonts w:ascii="Arial" w:hAnsi="Arial" w:cs="Arial"/>
        </w:rPr>
        <w:t xml:space="preserve">A second extension </w:t>
      </w:r>
      <w:r w:rsidR="002B4C46" w:rsidRPr="008C164F">
        <w:rPr>
          <w:rFonts w:ascii="Arial" w:hAnsi="Arial" w:cs="Arial"/>
        </w:rPr>
        <w:t>will</w:t>
      </w:r>
      <w:r w:rsidRPr="008C164F">
        <w:rPr>
          <w:rFonts w:ascii="Arial" w:hAnsi="Arial" w:cs="Arial"/>
        </w:rPr>
        <w:t xml:space="preserve"> not </w:t>
      </w:r>
      <w:r w:rsidR="002B4C46" w:rsidRPr="008C164F">
        <w:rPr>
          <w:rFonts w:ascii="Arial" w:hAnsi="Arial" w:cs="Arial"/>
        </w:rPr>
        <w:t xml:space="preserve">be </w:t>
      </w:r>
      <w:r w:rsidRPr="008C164F">
        <w:rPr>
          <w:rFonts w:ascii="Arial" w:hAnsi="Arial" w:cs="Arial"/>
        </w:rPr>
        <w:t xml:space="preserve">allowed. If a </w:t>
      </w:r>
      <w:r w:rsidR="003F6085">
        <w:rPr>
          <w:rFonts w:ascii="Arial" w:hAnsi="Arial" w:cs="Arial"/>
        </w:rPr>
        <w:t>student</w:t>
      </w:r>
      <w:r w:rsidRPr="008C164F">
        <w:rPr>
          <w:rFonts w:ascii="Arial" w:hAnsi="Arial" w:cs="Arial"/>
        </w:rPr>
        <w:t xml:space="preserve"> fails to meet the second deadline, their existing registration is closed.  </w:t>
      </w:r>
      <w:r w:rsidR="008C7803">
        <w:rPr>
          <w:rFonts w:ascii="Arial" w:hAnsi="Arial" w:cs="Arial"/>
        </w:rPr>
        <w:br/>
      </w:r>
      <w:r w:rsidR="00547BAB">
        <w:rPr>
          <w:rFonts w:ascii="Arial" w:hAnsi="Arial" w:cs="Arial"/>
        </w:rPr>
        <w:br/>
        <w:t>Please note: Extensions are chargeable, and only one extension request can be made per student.</w:t>
      </w:r>
      <w:r w:rsidR="00547BAB" w:rsidRPr="00E72294">
        <w:rPr>
          <w:rFonts w:ascii="Arial" w:hAnsi="Arial" w:cs="Arial"/>
        </w:rPr>
        <w:t xml:space="preserve"> </w:t>
      </w:r>
      <w:r w:rsidR="00547BAB">
        <w:rPr>
          <w:rFonts w:ascii="Arial" w:hAnsi="Arial" w:cs="Arial"/>
        </w:rPr>
        <w:t>The maximum extension that can be issued is 3 months.</w:t>
      </w:r>
      <w:r w:rsidR="00547BAB">
        <w:rPr>
          <w:rFonts w:ascii="Arial" w:hAnsi="Arial" w:cs="Arial"/>
        </w:rPr>
        <w:br/>
      </w:r>
      <w:r w:rsidR="008C7803">
        <w:rPr>
          <w:rFonts w:ascii="Arial" w:hAnsi="Arial" w:cs="Arial"/>
        </w:rPr>
        <w:br/>
      </w:r>
      <w:r w:rsidR="00582555" w:rsidRPr="008C164F">
        <w:rPr>
          <w:rFonts w:ascii="Arial" w:hAnsi="Arial" w:cs="Arial"/>
          <w:b/>
          <w:bCs/>
        </w:rPr>
        <w:t>Registrations</w:t>
      </w:r>
      <w:r w:rsidR="008C7803">
        <w:rPr>
          <w:rFonts w:ascii="Arial" w:hAnsi="Arial" w:cs="Arial"/>
        </w:rPr>
        <w:br/>
        <w:t>Student</w:t>
      </w:r>
      <w:r w:rsidR="00582555" w:rsidRPr="008C164F">
        <w:rPr>
          <w:rFonts w:ascii="Arial" w:hAnsi="Arial" w:cs="Arial"/>
        </w:rPr>
        <w:t>s are permitted to be registered for CiLCA up to a maximum of three times. If they seek a fourth registration, they must put their case in writing to the CiLCA Ops Group.  Reasons must be exceptional.</w:t>
      </w:r>
      <w:r w:rsidR="008C7803">
        <w:rPr>
          <w:rFonts w:ascii="Arial" w:hAnsi="Arial" w:cs="Arial"/>
        </w:rPr>
        <w:br/>
      </w:r>
      <w:r w:rsidR="008C7803">
        <w:rPr>
          <w:rFonts w:ascii="Arial" w:hAnsi="Arial" w:cs="Arial"/>
        </w:rPr>
        <w:br/>
      </w:r>
      <w:r w:rsidR="007A60BD" w:rsidRPr="008C164F">
        <w:rPr>
          <w:rFonts w:ascii="Arial" w:hAnsi="Arial" w:cs="Arial"/>
        </w:rPr>
        <w:t xml:space="preserve">Current </w:t>
      </w:r>
      <w:r w:rsidR="008C7803">
        <w:rPr>
          <w:rFonts w:ascii="Arial" w:hAnsi="Arial" w:cs="Arial"/>
        </w:rPr>
        <w:t>student</w:t>
      </w:r>
      <w:r w:rsidR="007A60BD" w:rsidRPr="008C164F">
        <w:rPr>
          <w:rFonts w:ascii="Arial" w:hAnsi="Arial" w:cs="Arial"/>
        </w:rPr>
        <w:t>s</w:t>
      </w:r>
      <w:r w:rsidR="007E2171" w:rsidRPr="008C164F">
        <w:rPr>
          <w:rFonts w:ascii="Arial" w:hAnsi="Arial" w:cs="Arial"/>
        </w:rPr>
        <w:t xml:space="preserve"> can ask for a new registration as an alternative to a three-month extensio</w:t>
      </w:r>
      <w:r w:rsidR="00216F08" w:rsidRPr="008C164F">
        <w:rPr>
          <w:rFonts w:ascii="Arial" w:hAnsi="Arial" w:cs="Arial"/>
        </w:rPr>
        <w:t xml:space="preserve">n.  The application for a new registration must be received BEFORE the </w:t>
      </w:r>
      <w:r w:rsidR="001C1102">
        <w:rPr>
          <w:rFonts w:ascii="Arial" w:hAnsi="Arial" w:cs="Arial"/>
        </w:rPr>
        <w:t>student</w:t>
      </w:r>
      <w:r w:rsidR="00216F08" w:rsidRPr="008C164F">
        <w:rPr>
          <w:rFonts w:ascii="Arial" w:hAnsi="Arial" w:cs="Arial"/>
        </w:rPr>
        <w:t>’s current end date.</w:t>
      </w:r>
      <w:r w:rsidR="00F1196A" w:rsidRPr="008C164F">
        <w:rPr>
          <w:rFonts w:ascii="Arial" w:hAnsi="Arial" w:cs="Arial"/>
        </w:rPr>
        <w:t xml:space="preserve">  Re-registration under these circumstances is at a reduced cost</w:t>
      </w:r>
      <w:r w:rsidR="00D433DE" w:rsidRPr="008C164F">
        <w:rPr>
          <w:rFonts w:ascii="Arial" w:hAnsi="Arial" w:cs="Arial"/>
        </w:rPr>
        <w:t xml:space="preserve"> (70% of the </w:t>
      </w:r>
      <w:r w:rsidR="001B640B" w:rsidRPr="008C164F">
        <w:rPr>
          <w:rFonts w:ascii="Arial" w:hAnsi="Arial" w:cs="Arial"/>
        </w:rPr>
        <w:t xml:space="preserve">current full fee).  If a </w:t>
      </w:r>
      <w:r w:rsidR="003F6085">
        <w:rPr>
          <w:rFonts w:ascii="Arial" w:hAnsi="Arial" w:cs="Arial"/>
        </w:rPr>
        <w:t>student</w:t>
      </w:r>
      <w:r w:rsidR="001B640B" w:rsidRPr="008C164F">
        <w:rPr>
          <w:rFonts w:ascii="Arial" w:hAnsi="Arial" w:cs="Arial"/>
        </w:rPr>
        <w:t xml:space="preserve"> asks for a new registration AFTER their end date</w:t>
      </w:r>
      <w:r w:rsidR="00703C64" w:rsidRPr="008C164F">
        <w:rPr>
          <w:rFonts w:ascii="Arial" w:hAnsi="Arial" w:cs="Arial"/>
        </w:rPr>
        <w:t>, they are required to pay the full current fee.</w:t>
      </w:r>
      <w:r w:rsidR="008C7803">
        <w:rPr>
          <w:rFonts w:ascii="Arial" w:hAnsi="Arial" w:cs="Arial"/>
        </w:rPr>
        <w:br/>
      </w:r>
      <w:r w:rsidR="008C7803">
        <w:rPr>
          <w:rFonts w:ascii="Arial" w:hAnsi="Arial" w:cs="Arial"/>
        </w:rPr>
        <w:br/>
      </w:r>
      <w:r w:rsidR="00DD3D5E" w:rsidRPr="008C164F">
        <w:rPr>
          <w:rFonts w:ascii="Arial" w:hAnsi="Arial" w:cs="Arial"/>
        </w:rPr>
        <w:t xml:space="preserve">For a flow chart representing the different </w:t>
      </w:r>
      <w:r w:rsidR="00765FAC" w:rsidRPr="008C164F">
        <w:rPr>
          <w:rFonts w:ascii="Arial" w:hAnsi="Arial" w:cs="Arial"/>
        </w:rPr>
        <w:t>options, see the following page.</w:t>
      </w:r>
      <w:r w:rsidR="009B38EB">
        <w:rPr>
          <w:rFonts w:cstheme="minorHAnsi"/>
          <w:sz w:val="24"/>
          <w:szCs w:val="24"/>
        </w:rPr>
        <w:br/>
      </w:r>
      <w:r w:rsidR="00FA7037">
        <w:rPr>
          <w:rFonts w:ascii="Arial" w:eastAsia="Times New Roman" w:hAnsi="Arial" w:cs="Arial"/>
          <w:b/>
          <w:bCs/>
        </w:rPr>
        <w:br/>
      </w:r>
      <w:r w:rsidR="00FA7037">
        <w:rPr>
          <w:rFonts w:ascii="Arial" w:eastAsia="Times New Roman" w:hAnsi="Arial" w:cs="Arial"/>
          <w:b/>
          <w:bCs/>
        </w:rPr>
        <w:br/>
      </w:r>
    </w:p>
    <w:p w14:paraId="50F4DF76" w14:textId="0033A523" w:rsidR="00E00AEF" w:rsidRPr="00FA7037" w:rsidRDefault="00E00AEF" w:rsidP="00E00AEF">
      <w:r w:rsidRPr="1C7F27C3">
        <w:rPr>
          <w:rFonts w:ascii="Arial" w:eastAsia="Times New Roman" w:hAnsi="Arial" w:cs="Arial"/>
          <w:b/>
          <w:bCs/>
        </w:rPr>
        <w:t>Review of policy</w:t>
      </w:r>
      <w:r>
        <w:br/>
      </w:r>
      <w:r w:rsidRPr="1C7F27C3">
        <w:rPr>
          <w:rFonts w:ascii="Arial" w:eastAsia="Times New Roman" w:hAnsi="Arial" w:cs="Arial"/>
        </w:rPr>
        <w:t>This policy and its associated procedures is reviewed annually and will be revised when in the interim, as necessary.</w:t>
      </w:r>
      <w:r w:rsidR="00FA7037">
        <w:br/>
      </w:r>
      <w:r>
        <w:br/>
      </w:r>
      <w:r w:rsidRPr="1C7F27C3">
        <w:rPr>
          <w:rFonts w:ascii="Arial" w:eastAsia="Times New Roman" w:hAnsi="Arial" w:cs="Arial"/>
        </w:rPr>
        <w:t>For further information from S</w:t>
      </w:r>
      <w:r w:rsidRPr="1C7F27C3">
        <w:rPr>
          <w:rFonts w:ascii="Arial" w:eastAsia="Times New Roman" w:hAnsi="Arial" w:cs="Arial"/>
          <w:sz w:val="24"/>
          <w:szCs w:val="24"/>
        </w:rPr>
        <w:t>LCC</w:t>
      </w:r>
      <w:r w:rsidRPr="1C7F27C3">
        <w:rPr>
          <w:rFonts w:ascii="Arial" w:eastAsia="Times New Roman" w:hAnsi="Arial" w:cs="Arial"/>
        </w:rPr>
        <w:t>, please contact the Qualifications Administrator: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E00AEF" w:rsidRPr="0011574E" w14:paraId="636987AA" w14:textId="77777777" w:rsidTr="00C45D6D">
        <w:tc>
          <w:tcPr>
            <w:tcW w:w="988" w:type="dxa"/>
          </w:tcPr>
          <w:p w14:paraId="5D2D9A51" w14:textId="77777777" w:rsidR="00E00AEF" w:rsidRPr="0011574E" w:rsidRDefault="00E00AEF" w:rsidP="00C45D6D">
            <w:pPr>
              <w:tabs>
                <w:tab w:val="left" w:pos="1065"/>
              </w:tabs>
              <w:rPr>
                <w:rFonts w:ascii="Arial" w:hAnsi="Arial" w:cs="Arial"/>
              </w:rPr>
            </w:pPr>
            <w:r w:rsidRPr="0011574E">
              <w:rPr>
                <w:rFonts w:ascii="Arial" w:hAnsi="Arial" w:cs="Arial"/>
              </w:rPr>
              <w:t>Email:</w:t>
            </w:r>
          </w:p>
        </w:tc>
        <w:tc>
          <w:tcPr>
            <w:tcW w:w="8028" w:type="dxa"/>
          </w:tcPr>
          <w:p w14:paraId="3985F735" w14:textId="77777777" w:rsidR="00E00AEF" w:rsidRPr="0011574E" w:rsidRDefault="00E00AEF" w:rsidP="00C45D6D">
            <w:pPr>
              <w:tabs>
                <w:tab w:val="left" w:pos="1065"/>
              </w:tabs>
              <w:rPr>
                <w:rFonts w:ascii="Arial" w:hAnsi="Arial" w:cs="Arial"/>
                <w:color w:val="0000FF"/>
              </w:rPr>
            </w:pPr>
            <w:hyperlink r:id="rId13" w:history="1">
              <w:r w:rsidRPr="0011574E">
                <w:rPr>
                  <w:rFonts w:ascii="Arial" w:hAnsi="Arial" w:cs="Arial"/>
                  <w:color w:val="0000FF"/>
                  <w:u w:val="single"/>
                </w:rPr>
                <w:t>Qualificaitons@slcc.co.uk</w:t>
              </w:r>
            </w:hyperlink>
            <w:r w:rsidRPr="0011574E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E00AEF" w:rsidRPr="0011574E" w14:paraId="230A2E54" w14:textId="77777777" w:rsidTr="00C45D6D">
        <w:tc>
          <w:tcPr>
            <w:tcW w:w="988" w:type="dxa"/>
          </w:tcPr>
          <w:p w14:paraId="628675AC" w14:textId="77777777" w:rsidR="00E00AEF" w:rsidRPr="0011574E" w:rsidRDefault="00E00AEF" w:rsidP="00C45D6D">
            <w:pPr>
              <w:tabs>
                <w:tab w:val="left" w:pos="1065"/>
              </w:tabs>
              <w:rPr>
                <w:rFonts w:ascii="Arial" w:hAnsi="Arial" w:cs="Arial"/>
              </w:rPr>
            </w:pPr>
            <w:r w:rsidRPr="0011574E">
              <w:rPr>
                <w:rFonts w:ascii="Arial" w:hAnsi="Arial" w:cs="Arial"/>
              </w:rPr>
              <w:t>Tel:</w:t>
            </w:r>
          </w:p>
        </w:tc>
        <w:tc>
          <w:tcPr>
            <w:tcW w:w="8028" w:type="dxa"/>
          </w:tcPr>
          <w:p w14:paraId="5B5D3D6C" w14:textId="77777777" w:rsidR="00E00AEF" w:rsidRPr="0011574E" w:rsidRDefault="00E00AEF" w:rsidP="00C45D6D">
            <w:pPr>
              <w:tabs>
                <w:tab w:val="left" w:pos="1065"/>
              </w:tabs>
              <w:rPr>
                <w:rFonts w:ascii="Arial" w:hAnsi="Arial" w:cs="Arial"/>
              </w:rPr>
            </w:pPr>
            <w:r w:rsidRPr="0011574E">
              <w:rPr>
                <w:rFonts w:ascii="Arial" w:hAnsi="Arial" w:cs="Arial"/>
              </w:rPr>
              <w:t>01823 253646 option 2</w:t>
            </w:r>
          </w:p>
        </w:tc>
      </w:tr>
    </w:tbl>
    <w:p w14:paraId="36C39D16" w14:textId="35F62F9C" w:rsidR="00887CE0" w:rsidRPr="00FA7037" w:rsidRDefault="00E00AEF" w:rsidP="00FA7037">
      <w:pPr>
        <w:tabs>
          <w:tab w:val="left" w:pos="1065"/>
        </w:tabs>
        <w:rPr>
          <w:rFonts w:ascii="Arial" w:hAnsi="Arial" w:cs="Arial"/>
          <w:kern w:val="2"/>
          <w14:ligatures w14:val="standardContextual"/>
        </w:rPr>
      </w:pPr>
      <w:r w:rsidRPr="0011574E">
        <w:rPr>
          <w:rFonts w:ascii="Arial" w:hAnsi="Arial" w:cs="Arial"/>
          <w:kern w:val="2"/>
          <w14:ligatures w14:val="standardContextual"/>
        </w:rPr>
        <w:br/>
        <w:t xml:space="preserve">The Society of Local Council Clerks is a company limited by guarantee and registered in England and Wales with company registration number 10566132.  </w:t>
      </w:r>
      <w:r w:rsidRPr="0011574E">
        <w:rPr>
          <w:rFonts w:ascii="Arial" w:hAnsi="Arial" w:cs="Arial"/>
          <w:kern w:val="2"/>
          <w14:ligatures w14:val="standardContextual"/>
        </w:rPr>
        <w:br/>
        <w:t>Registered office: Collar Factory, Suite 2.01, 112 St. Augustine Street, Taunton, Somerset TA1 1QN</w:t>
      </w:r>
      <w:r w:rsidRPr="0011574E">
        <w:rPr>
          <w:rFonts w:ascii="Arial" w:hAnsi="Arial" w:cs="Arial"/>
          <w:kern w:val="2"/>
          <w14:ligatures w14:val="standardContextual"/>
        </w:rPr>
        <w:br/>
      </w:r>
    </w:p>
    <w:p w14:paraId="6B9A9F68" w14:textId="1481182A" w:rsidR="00887CE0" w:rsidRPr="00887CE0" w:rsidRDefault="00887CE0" w:rsidP="00887CE0">
      <w:pPr>
        <w:tabs>
          <w:tab w:val="left" w:pos="2713"/>
        </w:tabs>
        <w:rPr>
          <w:rFonts w:ascii="Arial" w:hAnsi="Arial" w:cs="Arial"/>
        </w:rPr>
        <w:sectPr w:rsidR="00887CE0" w:rsidRPr="00887CE0" w:rsidSect="00887CE0">
          <w:headerReference w:type="default" r:id="rId14"/>
          <w:footerReference w:type="default" r:id="rId15"/>
          <w:pgSz w:w="11906" w:h="16838"/>
          <w:pgMar w:top="1985" w:right="1440" w:bottom="1276" w:left="1440" w:header="850" w:footer="708" w:gutter="0"/>
          <w:cols w:space="708"/>
          <w:docGrid w:linePitch="360"/>
        </w:sectPr>
      </w:pPr>
    </w:p>
    <w:p w14:paraId="6287528F" w14:textId="4F5E47B6" w:rsidR="003A3102" w:rsidRPr="003E015B" w:rsidRDefault="00251055" w:rsidP="003A3102">
      <w:pPr>
        <w:tabs>
          <w:tab w:val="left" w:pos="3820"/>
        </w:tabs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3A20D1" wp14:editId="216F9CB8">
            <wp:simplePos x="0" y="0"/>
            <wp:positionH relativeFrom="column">
              <wp:posOffset>-268109</wp:posOffset>
            </wp:positionH>
            <wp:positionV relativeFrom="paragraph">
              <wp:posOffset>410320</wp:posOffset>
            </wp:positionV>
            <wp:extent cx="9401175" cy="5276850"/>
            <wp:effectExtent l="0" t="0" r="9525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102" w:rsidRPr="003E015B">
        <w:rPr>
          <w:rFonts w:ascii="Arial" w:hAnsi="Arial" w:cs="Arial"/>
          <w:sz w:val="48"/>
          <w:szCs w:val="48"/>
        </w:rPr>
        <w:t>Cancellation Policy Flow Chart</w:t>
      </w:r>
    </w:p>
    <w:p w14:paraId="7C7713A8" w14:textId="2EC1797C" w:rsidR="003A3102" w:rsidRDefault="003A3102" w:rsidP="003A3102"/>
    <w:p w14:paraId="66CA9FCF" w14:textId="0661A8EF" w:rsidR="00765FAC" w:rsidRPr="00D9093B" w:rsidRDefault="00765FAC" w:rsidP="003A3102">
      <w:pPr>
        <w:tabs>
          <w:tab w:val="left" w:pos="3820"/>
        </w:tabs>
        <w:jc w:val="center"/>
        <w:rPr>
          <w:rFonts w:cstheme="minorHAnsi"/>
          <w:sz w:val="24"/>
          <w:szCs w:val="24"/>
        </w:rPr>
      </w:pPr>
    </w:p>
    <w:sectPr w:rsidR="00765FAC" w:rsidRPr="00D9093B" w:rsidSect="006C3EE2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C604" w14:textId="77777777" w:rsidR="00EC44CD" w:rsidRDefault="00EC44CD" w:rsidP="003368D9">
      <w:pPr>
        <w:spacing w:after="0" w:line="240" w:lineRule="auto"/>
      </w:pPr>
      <w:r>
        <w:separator/>
      </w:r>
    </w:p>
  </w:endnote>
  <w:endnote w:type="continuationSeparator" w:id="0">
    <w:p w14:paraId="24325EA8" w14:textId="77777777" w:rsidR="00EC44CD" w:rsidRDefault="00EC44CD" w:rsidP="0033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9743" w14:textId="5F7E899B" w:rsidR="00740C55" w:rsidRPr="00F00133" w:rsidRDefault="00740C55" w:rsidP="00740C5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  <w:r w:rsidRPr="00F00133">
      <w:rPr>
        <w:rFonts w:ascii="Arial" w:hAnsi="Arial" w:cs="Arial"/>
        <w:sz w:val="20"/>
        <w:szCs w:val="20"/>
      </w:rPr>
      <w:t>© 202</w:t>
    </w:r>
    <w:r w:rsidR="006C255E">
      <w:rPr>
        <w:rFonts w:ascii="Arial" w:hAnsi="Arial" w:cs="Arial"/>
        <w:sz w:val="20"/>
        <w:szCs w:val="20"/>
      </w:rPr>
      <w:t>5</w:t>
    </w:r>
    <w:r w:rsidRPr="00F00133">
      <w:rPr>
        <w:rFonts w:ascii="Arial" w:hAnsi="Arial" w:cs="Arial"/>
        <w:sz w:val="20"/>
        <w:szCs w:val="20"/>
      </w:rPr>
      <w:t xml:space="preserve"> edition: The Society of Local Council Clerks.</w:t>
    </w:r>
  </w:p>
  <w:p w14:paraId="250ED403" w14:textId="51864140" w:rsidR="00740C55" w:rsidRPr="00F00133" w:rsidRDefault="00740C55" w:rsidP="00740C55">
    <w:pPr>
      <w:autoSpaceDE w:val="0"/>
      <w:autoSpaceDN w:val="0"/>
      <w:adjustRightInd w:val="0"/>
      <w:spacing w:after="0" w:line="240" w:lineRule="auto"/>
      <w:rPr>
        <w:rFonts w:ascii="Microsoft Sans Serif" w:hAnsi="Microsoft Sans Serif" w:cs="Microsoft Sans Serif"/>
        <w:sz w:val="20"/>
        <w:szCs w:val="20"/>
      </w:rPr>
    </w:pPr>
    <w:r w:rsidRPr="00F00133">
      <w:rPr>
        <w:rFonts w:ascii="Arial" w:hAnsi="Arial" w:cs="Arial"/>
        <w:sz w:val="20"/>
        <w:szCs w:val="20"/>
      </w:rPr>
      <w:t>No part of this policy may be reproduced without permission of the Society of Local Council Clerks</w:t>
    </w:r>
    <w:r w:rsidR="008C164F">
      <w:rPr>
        <w:rFonts w:ascii="Arial" w:hAnsi="Arial" w:cs="Arial"/>
        <w:sz w:val="20"/>
        <w:szCs w:val="20"/>
      </w:rPr>
      <w:br/>
    </w:r>
  </w:p>
  <w:p w14:paraId="356CB15C" w14:textId="08C82093" w:rsidR="00740C55" w:rsidRDefault="00251055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C59F219" wp14:editId="27FB7E5C">
          <wp:simplePos x="0" y="0"/>
          <wp:positionH relativeFrom="column">
            <wp:posOffset>4386470</wp:posOffset>
          </wp:positionH>
          <wp:positionV relativeFrom="paragraph">
            <wp:posOffset>102870</wp:posOffset>
          </wp:positionV>
          <wp:extent cx="1682750" cy="507365"/>
          <wp:effectExtent l="0" t="0" r="0" b="6985"/>
          <wp:wrapNone/>
          <wp:docPr id="23250778" name="Picture 23250778" descr="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Purpl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64F">
      <w:rPr>
        <w:noProof/>
      </w:rPr>
      <w:drawing>
        <wp:anchor distT="0" distB="0" distL="114300" distR="114300" simplePos="0" relativeHeight="251661312" behindDoc="1" locked="0" layoutInCell="1" allowOverlap="1" wp14:anchorId="351DB501" wp14:editId="4C78636F">
          <wp:simplePos x="0" y="0"/>
          <wp:positionH relativeFrom="column">
            <wp:posOffset>7622614</wp:posOffset>
          </wp:positionH>
          <wp:positionV relativeFrom="paragraph">
            <wp:posOffset>436437</wp:posOffset>
          </wp:positionV>
          <wp:extent cx="1778635" cy="536575"/>
          <wp:effectExtent l="0" t="0" r="0" b="0"/>
          <wp:wrapNone/>
          <wp:docPr id="887940786" name="Picture 887940786" descr="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Purpl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DE">
      <w:rPr>
        <w:noProof/>
      </w:rPr>
      <w:drawing>
        <wp:inline distT="0" distB="0" distL="0" distR="0" wp14:anchorId="1191048D" wp14:editId="0DE06559">
          <wp:extent cx="964565" cy="615982"/>
          <wp:effectExtent l="0" t="0" r="6985" b="0"/>
          <wp:docPr id="538886606" name="Picture 538886606" descr="A logo with blue and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logo with blue and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615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17D1" w14:textId="79330A71" w:rsidR="00716FDF" w:rsidRPr="00F00133" w:rsidRDefault="00716FDF" w:rsidP="00740C5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  <w:r w:rsidRPr="00F00133">
      <w:rPr>
        <w:rFonts w:ascii="Arial" w:hAnsi="Arial" w:cs="Arial"/>
        <w:sz w:val="20"/>
        <w:szCs w:val="20"/>
      </w:rPr>
      <w:t>© 202</w:t>
    </w:r>
    <w:r w:rsidR="006C255E">
      <w:rPr>
        <w:rFonts w:ascii="Arial" w:hAnsi="Arial" w:cs="Arial"/>
        <w:sz w:val="20"/>
        <w:szCs w:val="20"/>
      </w:rPr>
      <w:t>5</w:t>
    </w:r>
    <w:r w:rsidRPr="00F00133">
      <w:rPr>
        <w:rFonts w:ascii="Arial" w:hAnsi="Arial" w:cs="Arial"/>
        <w:sz w:val="20"/>
        <w:szCs w:val="20"/>
      </w:rPr>
      <w:t xml:space="preserve"> edition: The Society of Local Council Clerks.</w:t>
    </w:r>
  </w:p>
  <w:p w14:paraId="2F477E60" w14:textId="2E9A3EDD" w:rsidR="00716FDF" w:rsidRPr="00F00133" w:rsidRDefault="00716FDF" w:rsidP="00740C55">
    <w:pPr>
      <w:autoSpaceDE w:val="0"/>
      <w:autoSpaceDN w:val="0"/>
      <w:adjustRightInd w:val="0"/>
      <w:spacing w:after="0" w:line="240" w:lineRule="auto"/>
      <w:rPr>
        <w:rFonts w:ascii="Microsoft Sans Serif" w:hAnsi="Microsoft Sans Serif" w:cs="Microsoft Sans Seri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4E9BD02" wp14:editId="47A258AF">
          <wp:simplePos x="0" y="0"/>
          <wp:positionH relativeFrom="column">
            <wp:posOffset>7355510</wp:posOffset>
          </wp:positionH>
          <wp:positionV relativeFrom="paragraph">
            <wp:posOffset>199500</wp:posOffset>
          </wp:positionV>
          <wp:extent cx="1683026" cy="507732"/>
          <wp:effectExtent l="0" t="0" r="0" b="6985"/>
          <wp:wrapNone/>
          <wp:docPr id="482069403" name="Picture 482069403" descr="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Purpl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26" cy="507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513F763" wp14:editId="24489E98">
          <wp:simplePos x="0" y="0"/>
          <wp:positionH relativeFrom="column">
            <wp:posOffset>106018</wp:posOffset>
          </wp:positionH>
          <wp:positionV relativeFrom="paragraph">
            <wp:posOffset>240775</wp:posOffset>
          </wp:positionV>
          <wp:extent cx="768626" cy="490828"/>
          <wp:effectExtent l="0" t="0" r="0" b="5080"/>
          <wp:wrapNone/>
          <wp:docPr id="141321328" name="Picture 141321328" descr="A logo with blue and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logo with blue and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47" cy="493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0133">
      <w:rPr>
        <w:rFonts w:ascii="Arial" w:hAnsi="Arial" w:cs="Arial"/>
        <w:sz w:val="20"/>
        <w:szCs w:val="20"/>
      </w:rPr>
      <w:t>No part of this policy may be reproduced without permission of the Society of Local Council Clerks</w:t>
    </w:r>
    <w:r>
      <w:rPr>
        <w:rFonts w:ascii="Arial" w:hAnsi="Arial" w:cs="Arial"/>
        <w:sz w:val="20"/>
        <w:szCs w:val="20"/>
      </w:rPr>
      <w:br/>
    </w:r>
  </w:p>
  <w:p w14:paraId="64C7ED5C" w14:textId="5440A096" w:rsidR="00716FDF" w:rsidRDefault="0071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6ED8" w14:textId="77777777" w:rsidR="00EC44CD" w:rsidRDefault="00EC44CD" w:rsidP="003368D9">
      <w:pPr>
        <w:spacing w:after="0" w:line="240" w:lineRule="auto"/>
      </w:pPr>
      <w:r>
        <w:separator/>
      </w:r>
    </w:p>
  </w:footnote>
  <w:footnote w:type="continuationSeparator" w:id="0">
    <w:p w14:paraId="51AC4041" w14:textId="77777777" w:rsidR="00EC44CD" w:rsidRDefault="00EC44CD" w:rsidP="0033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2D4F" w14:textId="631B90BE" w:rsidR="003368D9" w:rsidRDefault="00E03CE7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7816F78" wp14:editId="69F4A051">
          <wp:simplePos x="0" y="0"/>
          <wp:positionH relativeFrom="column">
            <wp:posOffset>-221384</wp:posOffset>
          </wp:positionH>
          <wp:positionV relativeFrom="paragraph">
            <wp:posOffset>-289560</wp:posOffset>
          </wp:positionV>
          <wp:extent cx="940435" cy="940435"/>
          <wp:effectExtent l="0" t="0" r="0" b="0"/>
          <wp:wrapNone/>
          <wp:docPr id="333657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8D9">
      <w:rPr>
        <w:noProof/>
      </w:rPr>
      <w:drawing>
        <wp:anchor distT="0" distB="0" distL="114300" distR="114300" simplePos="0" relativeHeight="251659264" behindDoc="0" locked="0" layoutInCell="1" allowOverlap="1" wp14:anchorId="6AB8B007" wp14:editId="338CA3D6">
          <wp:simplePos x="0" y="0"/>
          <wp:positionH relativeFrom="column">
            <wp:posOffset>4529455</wp:posOffset>
          </wp:positionH>
          <wp:positionV relativeFrom="paragraph">
            <wp:posOffset>-63854</wp:posOffset>
          </wp:positionV>
          <wp:extent cx="1247775" cy="554999"/>
          <wp:effectExtent l="0" t="0" r="0" b="0"/>
          <wp:wrapNone/>
          <wp:docPr id="2090361708" name="Picture 209036170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5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2E9D" w14:textId="5DCF8D9F" w:rsidR="003F6085" w:rsidRDefault="00E03CE7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FD33D83" wp14:editId="011DF96B">
          <wp:simplePos x="0" y="0"/>
          <wp:positionH relativeFrom="column">
            <wp:posOffset>-104313</wp:posOffset>
          </wp:positionH>
          <wp:positionV relativeFrom="paragraph">
            <wp:posOffset>-262255</wp:posOffset>
          </wp:positionV>
          <wp:extent cx="939165" cy="939165"/>
          <wp:effectExtent l="0" t="0" r="0" b="0"/>
          <wp:wrapNone/>
          <wp:docPr id="17190839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7CE0">
      <w:rPr>
        <w:noProof/>
      </w:rPr>
      <w:drawing>
        <wp:anchor distT="0" distB="0" distL="114300" distR="114300" simplePos="0" relativeHeight="251663360" behindDoc="0" locked="0" layoutInCell="1" allowOverlap="1" wp14:anchorId="48D60185" wp14:editId="0532606F">
          <wp:simplePos x="0" y="0"/>
          <wp:positionH relativeFrom="column">
            <wp:posOffset>7892574</wp:posOffset>
          </wp:positionH>
          <wp:positionV relativeFrom="paragraph">
            <wp:posOffset>-12728</wp:posOffset>
          </wp:positionV>
          <wp:extent cx="1247775" cy="554999"/>
          <wp:effectExtent l="0" t="0" r="0" b="0"/>
          <wp:wrapNone/>
          <wp:docPr id="847736630" name="Picture 84773663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5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13A71"/>
    <w:multiLevelType w:val="hybridMultilevel"/>
    <w:tmpl w:val="63A04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96FF3"/>
    <w:multiLevelType w:val="hybridMultilevel"/>
    <w:tmpl w:val="913E5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43718">
    <w:abstractNumId w:val="1"/>
  </w:num>
  <w:num w:numId="2" w16cid:durableId="21150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31"/>
    <w:rsid w:val="00032C87"/>
    <w:rsid w:val="00072243"/>
    <w:rsid w:val="00076C97"/>
    <w:rsid w:val="000C14C9"/>
    <w:rsid w:val="000C54FF"/>
    <w:rsid w:val="00130570"/>
    <w:rsid w:val="00147FDE"/>
    <w:rsid w:val="001B640B"/>
    <w:rsid w:val="001C1102"/>
    <w:rsid w:val="001E7AFC"/>
    <w:rsid w:val="002113C5"/>
    <w:rsid w:val="0021321D"/>
    <w:rsid w:val="00216F08"/>
    <w:rsid w:val="00251055"/>
    <w:rsid w:val="00261936"/>
    <w:rsid w:val="002A1E8D"/>
    <w:rsid w:val="002B4C46"/>
    <w:rsid w:val="003368D9"/>
    <w:rsid w:val="00345BEA"/>
    <w:rsid w:val="00350DDE"/>
    <w:rsid w:val="00377086"/>
    <w:rsid w:val="003A3102"/>
    <w:rsid w:val="003C5FC6"/>
    <w:rsid w:val="003F6085"/>
    <w:rsid w:val="00402C22"/>
    <w:rsid w:val="00424085"/>
    <w:rsid w:val="0042798B"/>
    <w:rsid w:val="00466D87"/>
    <w:rsid w:val="004A2C86"/>
    <w:rsid w:val="00523DE7"/>
    <w:rsid w:val="00547BAB"/>
    <w:rsid w:val="00582555"/>
    <w:rsid w:val="00585279"/>
    <w:rsid w:val="005B167C"/>
    <w:rsid w:val="00637478"/>
    <w:rsid w:val="0067709E"/>
    <w:rsid w:val="006C255E"/>
    <w:rsid w:val="00703C64"/>
    <w:rsid w:val="00716FDF"/>
    <w:rsid w:val="00740C55"/>
    <w:rsid w:val="00765FAC"/>
    <w:rsid w:val="0079001B"/>
    <w:rsid w:val="007A60BD"/>
    <w:rsid w:val="007E2171"/>
    <w:rsid w:val="007E6F31"/>
    <w:rsid w:val="00833F77"/>
    <w:rsid w:val="0084457D"/>
    <w:rsid w:val="00867687"/>
    <w:rsid w:val="00887CE0"/>
    <w:rsid w:val="008A0DB9"/>
    <w:rsid w:val="008C164F"/>
    <w:rsid w:val="008C7803"/>
    <w:rsid w:val="00941D0C"/>
    <w:rsid w:val="009623AD"/>
    <w:rsid w:val="009A001D"/>
    <w:rsid w:val="009A06F4"/>
    <w:rsid w:val="009B38EB"/>
    <w:rsid w:val="009C6C89"/>
    <w:rsid w:val="009D237A"/>
    <w:rsid w:val="00A055AF"/>
    <w:rsid w:val="00A15C55"/>
    <w:rsid w:val="00A47AE9"/>
    <w:rsid w:val="00A47CA3"/>
    <w:rsid w:val="00B14621"/>
    <w:rsid w:val="00B50A70"/>
    <w:rsid w:val="00BB40A0"/>
    <w:rsid w:val="00BE7E80"/>
    <w:rsid w:val="00C02380"/>
    <w:rsid w:val="00C1513A"/>
    <w:rsid w:val="00CC24EC"/>
    <w:rsid w:val="00CD08EF"/>
    <w:rsid w:val="00CD4421"/>
    <w:rsid w:val="00D433DE"/>
    <w:rsid w:val="00D63532"/>
    <w:rsid w:val="00D9093B"/>
    <w:rsid w:val="00DD3D5E"/>
    <w:rsid w:val="00E00AEF"/>
    <w:rsid w:val="00E03CE7"/>
    <w:rsid w:val="00E35508"/>
    <w:rsid w:val="00E43F7B"/>
    <w:rsid w:val="00E55705"/>
    <w:rsid w:val="00E73E3C"/>
    <w:rsid w:val="00EC44CD"/>
    <w:rsid w:val="00EE6DF5"/>
    <w:rsid w:val="00EF7F9C"/>
    <w:rsid w:val="00F009D1"/>
    <w:rsid w:val="00F1196A"/>
    <w:rsid w:val="00FA68C5"/>
    <w:rsid w:val="00FA7037"/>
    <w:rsid w:val="00FC28D2"/>
    <w:rsid w:val="00FE6654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813EB"/>
  <w15:chartTrackingRefBased/>
  <w15:docId w15:val="{A613B543-1478-4E66-BFCC-4F308A9E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E6F31"/>
  </w:style>
  <w:style w:type="character" w:styleId="Hyperlink">
    <w:name w:val="Hyperlink"/>
    <w:basedOn w:val="DefaultParagraphFont"/>
    <w:uiPriority w:val="99"/>
    <w:unhideWhenUsed/>
    <w:rsid w:val="007E6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F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6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D9"/>
  </w:style>
  <w:style w:type="paragraph" w:styleId="Footer">
    <w:name w:val="footer"/>
    <w:basedOn w:val="Normal"/>
    <w:link w:val="FooterChar"/>
    <w:uiPriority w:val="99"/>
    <w:unhideWhenUsed/>
    <w:rsid w:val="0033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D9"/>
  </w:style>
  <w:style w:type="table" w:styleId="TableGrid">
    <w:name w:val="Table Grid"/>
    <w:basedOn w:val="TableNormal"/>
    <w:uiPriority w:val="39"/>
    <w:rsid w:val="006374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ualificaitons@slcc.co.uk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Qualifications@slcc.co.uk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fications@slcc.co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Qualifications@slcc.co.uk" TargetMode="External"/><Relationship Id="rId19" Type="http://schemas.openxmlformats.org/officeDocument/2006/relationships/diagramColors" Target="diagrams/color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52F67D-49AA-444D-AFE2-2ED2C7B95BA6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BC9211A-BCA0-4B5D-821D-939B378A4DC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wishes to stop CiLCA</a:t>
          </a:r>
        </a:p>
      </dgm:t>
    </dgm:pt>
    <dgm:pt modelId="{7941FD54-D761-4F04-B302-973B158068B4}" type="parTrans" cxnId="{1C769A8D-36D0-4C01-BBDE-63804C5F0131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598AB1-E392-4BB8-B6C2-A6C8F76AFD3B}" type="sibTrans" cxnId="{1C769A8D-36D0-4C01-BBDE-63804C5F0131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FB33E9-9D29-4AD8-A277-712159C0E39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is registered with Ascentis and EMMA</a:t>
          </a: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WITHDRAWAL </a:t>
          </a:r>
        </a:p>
      </dgm:t>
    </dgm:pt>
    <dgm:pt modelId="{B9273B60-665D-4EF8-AEA2-644BE7DAFF43}" type="parTrans" cxnId="{5C722704-4E1E-4B9F-ABE2-7B20C2BC493C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304C3D-2184-48B5-A4A0-BA3451DC1F7A}" type="sibTrans" cxnId="{5C722704-4E1E-4B9F-ABE2-7B20C2BC493C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328404E-5024-4977-A0D6-AC66A72E0D1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is not registered with Ascentis and EMMA</a:t>
          </a: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CANCELLATION</a:t>
          </a:r>
        </a:p>
      </dgm:t>
    </dgm:pt>
    <dgm:pt modelId="{3043B725-E31B-4311-82EC-28D55698A301}" type="parTrans" cxnId="{C3AE1AAF-6E34-4C3E-8042-6FDC89A642B0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B9288E3-9FE4-4C70-8719-342D972DC4FE}" type="sibTrans" cxnId="{C3AE1AAF-6E34-4C3E-8042-6FDC89A642B0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B33B65-DC4B-40C2-AEFA-5520466A261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has commenced CiLCA and cannot meet the expiry date because of extenuating circumstances</a:t>
          </a:r>
        </a:p>
      </dgm:t>
    </dgm:pt>
    <dgm:pt modelId="{8251C90E-8E5B-4C65-8901-175EE1153EEE}" type="parTrans" cxnId="{283DDB2C-A14A-433A-BECC-FF98A43AF15B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F52EFE-68EB-4CF7-9A94-891FDA50E31E}" type="sibTrans" cxnId="{283DDB2C-A14A-433A-BECC-FF98A43AF15B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3DA2A9-0944-429E-9779-056CB7A4471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notifies CiLCA Administrator within 3 months of registration, giving a reason and 75% of the qualification fee is refunded</a:t>
          </a:r>
        </a:p>
      </dgm:t>
    </dgm:pt>
    <dgm:pt modelId="{EB437106-2084-4CD4-9179-2F374279965E}" type="parTrans" cxnId="{41BC46E3-09AD-4AA5-9A34-4F3E1A3BD5AD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FD5911-027D-48D4-927B-3B3C5239A691}" type="sibTrans" cxnId="{41BC46E3-09AD-4AA5-9A34-4F3E1A3BD5AD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FDEB7FC-400A-40EB-93EA-EE8626FE46C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Administrator removes account from EMMA but this counts as one registration</a:t>
          </a:r>
        </a:p>
      </dgm:t>
    </dgm:pt>
    <dgm:pt modelId="{E788AEDF-529C-4583-89BC-DDF62A4B7945}" type="parTrans" cxnId="{F20693D6-BCA4-404F-A383-C5B18F27F2AA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A63995-14D5-4D09-AAC2-1B972F3472FE}" type="sibTrans" cxnId="{F20693D6-BCA4-404F-A383-C5B18F27F2AA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ED7FEA-89BF-478B-AFFC-BAFB2F00F75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notifies CiLCA Administrator and the qualification fee is refunded</a:t>
          </a:r>
        </a:p>
      </dgm:t>
    </dgm:pt>
    <dgm:pt modelId="{34CE5FC5-A1CE-4089-84DE-36D1C8F8D32E}" type="parTrans" cxnId="{6CFF3EA0-F434-4B1C-8DC7-96871AA4420F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7AC3ED-A7F3-4EBA-909F-F6A58D6FB459}" type="sibTrans" cxnId="{6CFF3EA0-F434-4B1C-8DC7-96871AA4420F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DEBEE5-54ED-409E-8698-ED2C465B3E4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 further action – this does not count as a registration</a:t>
          </a:r>
        </a:p>
      </dgm:t>
    </dgm:pt>
    <dgm:pt modelId="{36EB2186-F523-40E4-A22E-F2B502CEC1EE}" type="parTrans" cxnId="{A2E36470-A1B8-4F3F-8916-37F4DAD33FC1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33579E-338C-497E-A8E0-1035229B1D78}" type="sibTrans" cxnId="{A2E36470-A1B8-4F3F-8916-37F4DAD33FC1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E50140-A0A4-4A99-AD33-5D0DC80947B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Offered 3 options</a:t>
          </a:r>
        </a:p>
      </dgm:t>
    </dgm:pt>
    <dgm:pt modelId="{82F685A7-A7D3-4A3A-9AD2-2B5EB70CF265}" type="parTrans" cxnId="{80AA97B5-A5C6-4ED5-8C37-ACC6CCB708D1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9DD86F-9E63-4600-A4A3-088DACD66CEF}" type="sibTrans" cxnId="{80AA97B5-A5C6-4ED5-8C37-ACC6CCB708D1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5499BB-7361-4324-8DF5-6257329DA14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Option 3 </a:t>
          </a:r>
        </a:p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Apply for a deferral with a new start date and 12 month expiry date. No additional extensions will be granted.</a:t>
          </a: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DEFERRAL</a:t>
          </a:r>
        </a:p>
      </dgm:t>
    </dgm:pt>
    <dgm:pt modelId="{EB34D600-E7DD-44CE-8215-879F8EF6C7F6}" type="parTrans" cxnId="{02617B98-9088-4C43-93FD-130B5A1CF64B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94EE2F-8293-469B-B85A-A312A6EBB15E}" type="sibTrans" cxnId="{02617B98-9088-4C43-93FD-130B5A1CF64B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2FDE2-2770-4A1F-A69D-3EADCF4EBB5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b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Option 2 </a:t>
          </a:r>
        </a:p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Stop indefinitely and re-register, new fee payable</a:t>
          </a: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RE-REGISTRATION </a:t>
          </a:r>
        </a:p>
      </dgm:t>
    </dgm:pt>
    <dgm:pt modelId="{92524439-D97E-4E43-B96E-562816A12811}" type="parTrans" cxnId="{9C8E61DD-2A31-43C2-BBEA-2B808B1EC14D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6C88B9D-BF57-45B3-B2F9-E1399192A7B5}" type="sibTrans" cxnId="{9C8E61DD-2A31-43C2-BBEA-2B808B1EC14D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710200-4965-4D21-9389-69539803677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Option 1 </a:t>
          </a:r>
        </a:p>
        <a:p>
          <a:pPr algn="ctr"/>
          <a: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Apply for a 3 month extension</a:t>
          </a: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en-GB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en-GB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EXTENSION</a:t>
          </a:r>
        </a:p>
      </dgm:t>
    </dgm:pt>
    <dgm:pt modelId="{83B498D9-30F9-4B05-8A42-085E81C4683F}" type="parTrans" cxnId="{4A0F70FA-181A-4077-BD5B-D17A1C9176AC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5DF5D5-EBCC-41F5-88D4-E537559E6652}" type="sibTrans" cxnId="{4A0F70FA-181A-4077-BD5B-D17A1C9176AC}">
      <dgm:prSet/>
      <dgm:spPr/>
      <dgm:t>
        <a:bodyPr/>
        <a:lstStyle/>
        <a:p>
          <a:pPr algn="ctr"/>
          <a:endParaRPr lang="en-GB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1D38382-87E3-488D-9EE9-8B596A55DA56}" type="pres">
      <dgm:prSet presAssocID="{0252F67D-49AA-444D-AFE2-2ED2C7B95BA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886B99-4A3E-464A-AF08-C98F66113CED}" type="pres">
      <dgm:prSet presAssocID="{0252F67D-49AA-444D-AFE2-2ED2C7B95BA6}" presName="hierFlow" presStyleCnt="0"/>
      <dgm:spPr/>
    </dgm:pt>
    <dgm:pt modelId="{D13D7A37-82A9-4A3C-BC60-A2D5650E3ED0}" type="pres">
      <dgm:prSet presAssocID="{0252F67D-49AA-444D-AFE2-2ED2C7B95BA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CFE5A5A-BB6B-46CE-BECB-7ACFFFB317BB}" type="pres">
      <dgm:prSet presAssocID="{2BC9211A-BCA0-4B5D-821D-939B378A4DCF}" presName="Name14" presStyleCnt="0"/>
      <dgm:spPr/>
    </dgm:pt>
    <dgm:pt modelId="{ABD051CE-E46A-487D-93C2-11F693F3278C}" type="pres">
      <dgm:prSet presAssocID="{2BC9211A-BCA0-4B5D-821D-939B378A4DCF}" presName="level1Shape" presStyleLbl="node0" presStyleIdx="0" presStyleCnt="1" custScaleX="117102">
        <dgm:presLayoutVars>
          <dgm:chPref val="3"/>
        </dgm:presLayoutVars>
      </dgm:prSet>
      <dgm:spPr/>
    </dgm:pt>
    <dgm:pt modelId="{9C50EBD3-6A9E-43A6-86F9-6C1000E30D23}" type="pres">
      <dgm:prSet presAssocID="{2BC9211A-BCA0-4B5D-821D-939B378A4DCF}" presName="hierChild2" presStyleCnt="0"/>
      <dgm:spPr/>
    </dgm:pt>
    <dgm:pt modelId="{BE75C5E3-28BE-4343-B538-06FB6BB6B77C}" type="pres">
      <dgm:prSet presAssocID="{B9273B60-665D-4EF8-AEA2-644BE7DAFF43}" presName="Name19" presStyleLbl="parChTrans1D2" presStyleIdx="0" presStyleCnt="3"/>
      <dgm:spPr/>
    </dgm:pt>
    <dgm:pt modelId="{B7B71C46-4BEA-4D9A-9B94-43ED338D1966}" type="pres">
      <dgm:prSet presAssocID="{30FB33E9-9D29-4AD8-A277-712159C0E39F}" presName="Name21" presStyleCnt="0"/>
      <dgm:spPr/>
    </dgm:pt>
    <dgm:pt modelId="{D91A1618-F000-4EA5-91B8-B973143F131E}" type="pres">
      <dgm:prSet presAssocID="{30FB33E9-9D29-4AD8-A277-712159C0E39F}" presName="level2Shape" presStyleLbl="node2" presStyleIdx="0" presStyleCnt="3" custScaleX="162543"/>
      <dgm:spPr/>
    </dgm:pt>
    <dgm:pt modelId="{77E0517E-A618-4607-8622-3FD2032FF4AE}" type="pres">
      <dgm:prSet presAssocID="{30FB33E9-9D29-4AD8-A277-712159C0E39F}" presName="hierChild3" presStyleCnt="0"/>
      <dgm:spPr/>
    </dgm:pt>
    <dgm:pt modelId="{A50E1C8C-62A6-4AEF-9D20-28BA8D2C19E6}" type="pres">
      <dgm:prSet presAssocID="{EB437106-2084-4CD4-9179-2F374279965E}" presName="Name19" presStyleLbl="parChTrans1D3" presStyleIdx="0" presStyleCnt="3"/>
      <dgm:spPr/>
    </dgm:pt>
    <dgm:pt modelId="{B31EA62F-7EC7-4459-A66D-AD0C443388BF}" type="pres">
      <dgm:prSet presAssocID="{F23DA2A9-0944-429E-9779-056CB7A4471D}" presName="Name21" presStyleCnt="0"/>
      <dgm:spPr/>
    </dgm:pt>
    <dgm:pt modelId="{487D7E8B-8485-4BFC-B98A-5D20BF24AC1A}" type="pres">
      <dgm:prSet presAssocID="{F23DA2A9-0944-429E-9779-056CB7A4471D}" presName="level2Shape" presStyleLbl="node3" presStyleIdx="0" presStyleCnt="3" custScaleX="163610" custScaleY="124080"/>
      <dgm:spPr/>
    </dgm:pt>
    <dgm:pt modelId="{4A68DFCA-2D32-4E8A-BC59-69398B047591}" type="pres">
      <dgm:prSet presAssocID="{F23DA2A9-0944-429E-9779-056CB7A4471D}" presName="hierChild3" presStyleCnt="0"/>
      <dgm:spPr/>
    </dgm:pt>
    <dgm:pt modelId="{409BDE6C-8B75-4DF1-932C-3428E7F89B2D}" type="pres">
      <dgm:prSet presAssocID="{E788AEDF-529C-4583-89BC-DDF62A4B7945}" presName="Name19" presStyleLbl="parChTrans1D4" presStyleIdx="0" presStyleCnt="5"/>
      <dgm:spPr/>
    </dgm:pt>
    <dgm:pt modelId="{86375BE5-36E9-463D-AB4D-6F44759192CA}" type="pres">
      <dgm:prSet presAssocID="{CFDEB7FC-400A-40EB-93EA-EE8626FE46CB}" presName="Name21" presStyleCnt="0"/>
      <dgm:spPr/>
    </dgm:pt>
    <dgm:pt modelId="{507F936F-8BD2-4B34-91BD-D3885D1DCADC}" type="pres">
      <dgm:prSet presAssocID="{CFDEB7FC-400A-40EB-93EA-EE8626FE46CB}" presName="level2Shape" presStyleLbl="node4" presStyleIdx="0" presStyleCnt="5" custScaleX="149433"/>
      <dgm:spPr/>
    </dgm:pt>
    <dgm:pt modelId="{28C21F50-0199-4B66-8482-825D5D889489}" type="pres">
      <dgm:prSet presAssocID="{CFDEB7FC-400A-40EB-93EA-EE8626FE46CB}" presName="hierChild3" presStyleCnt="0"/>
      <dgm:spPr/>
    </dgm:pt>
    <dgm:pt modelId="{BFAB5588-A580-406B-963A-68A3082459A4}" type="pres">
      <dgm:prSet presAssocID="{3043B725-E31B-4311-82EC-28D55698A301}" presName="Name19" presStyleLbl="parChTrans1D2" presStyleIdx="1" presStyleCnt="3"/>
      <dgm:spPr/>
    </dgm:pt>
    <dgm:pt modelId="{0B6B9A2A-99A6-4CAF-A503-BF4CC2147EE4}" type="pres">
      <dgm:prSet presAssocID="{5328404E-5024-4977-A0D6-AC66A72E0D13}" presName="Name21" presStyleCnt="0"/>
      <dgm:spPr/>
    </dgm:pt>
    <dgm:pt modelId="{80CDFA70-01C4-4524-9331-671BF59E7258}" type="pres">
      <dgm:prSet presAssocID="{5328404E-5024-4977-A0D6-AC66A72E0D13}" presName="level2Shape" presStyleLbl="node2" presStyleIdx="1" presStyleCnt="3" custScaleX="174067"/>
      <dgm:spPr/>
    </dgm:pt>
    <dgm:pt modelId="{CF3A927C-FFA7-4449-B5B8-C827A3944ECF}" type="pres">
      <dgm:prSet presAssocID="{5328404E-5024-4977-A0D6-AC66A72E0D13}" presName="hierChild3" presStyleCnt="0"/>
      <dgm:spPr/>
    </dgm:pt>
    <dgm:pt modelId="{C4D48FCF-8FAB-469C-87AF-D481AACE0F0A}" type="pres">
      <dgm:prSet presAssocID="{34CE5FC5-A1CE-4089-84DE-36D1C8F8D32E}" presName="Name19" presStyleLbl="parChTrans1D3" presStyleIdx="1" presStyleCnt="3"/>
      <dgm:spPr/>
    </dgm:pt>
    <dgm:pt modelId="{2B97CF13-B11A-4C9C-B1B6-8D743C88B661}" type="pres">
      <dgm:prSet presAssocID="{43ED7FEA-89BF-478B-AFFC-BAFB2F00F75C}" presName="Name21" presStyleCnt="0"/>
      <dgm:spPr/>
    </dgm:pt>
    <dgm:pt modelId="{E3665EE6-8E11-4023-B899-4739F69E66C9}" type="pres">
      <dgm:prSet presAssocID="{43ED7FEA-89BF-478B-AFFC-BAFB2F00F75C}" presName="level2Shape" presStyleLbl="node3" presStyleIdx="1" presStyleCnt="3" custScaleX="120219"/>
      <dgm:spPr/>
    </dgm:pt>
    <dgm:pt modelId="{8FD3AE34-686A-4007-ADF3-E3DE3F030F5E}" type="pres">
      <dgm:prSet presAssocID="{43ED7FEA-89BF-478B-AFFC-BAFB2F00F75C}" presName="hierChild3" presStyleCnt="0"/>
      <dgm:spPr/>
    </dgm:pt>
    <dgm:pt modelId="{7DEAC4B9-9252-4D9F-98A2-9F9A6C77FCBD}" type="pres">
      <dgm:prSet presAssocID="{36EB2186-F523-40E4-A22E-F2B502CEC1EE}" presName="Name19" presStyleLbl="parChTrans1D4" presStyleIdx="1" presStyleCnt="5"/>
      <dgm:spPr/>
    </dgm:pt>
    <dgm:pt modelId="{861CE528-C2C4-45DA-9F12-2659F1D7BD7F}" type="pres">
      <dgm:prSet presAssocID="{38DEBEE5-54ED-409E-8698-ED2C465B3E49}" presName="Name21" presStyleCnt="0"/>
      <dgm:spPr/>
    </dgm:pt>
    <dgm:pt modelId="{798803C5-3612-49A7-B163-B852458E8DAB}" type="pres">
      <dgm:prSet presAssocID="{38DEBEE5-54ED-409E-8698-ED2C465B3E49}" presName="level2Shape" presStyleLbl="node4" presStyleIdx="1" presStyleCnt="5" custScaleX="118428"/>
      <dgm:spPr/>
    </dgm:pt>
    <dgm:pt modelId="{26B8DB24-DE0C-46F6-8548-33C5B65878E7}" type="pres">
      <dgm:prSet presAssocID="{38DEBEE5-54ED-409E-8698-ED2C465B3E49}" presName="hierChild3" presStyleCnt="0"/>
      <dgm:spPr/>
    </dgm:pt>
    <dgm:pt modelId="{399726B1-F88D-4945-8950-6F0747EBE1B3}" type="pres">
      <dgm:prSet presAssocID="{8251C90E-8E5B-4C65-8901-175EE1153EEE}" presName="Name19" presStyleLbl="parChTrans1D2" presStyleIdx="2" presStyleCnt="3"/>
      <dgm:spPr/>
    </dgm:pt>
    <dgm:pt modelId="{37853026-6ED8-42E5-B411-D30050E987E7}" type="pres">
      <dgm:prSet presAssocID="{B1B33B65-DC4B-40C2-AEFA-5520466A261C}" presName="Name21" presStyleCnt="0"/>
      <dgm:spPr/>
    </dgm:pt>
    <dgm:pt modelId="{EFC68D78-4802-4F44-9042-EF9FED8B542B}" type="pres">
      <dgm:prSet presAssocID="{B1B33B65-DC4B-40C2-AEFA-5520466A261C}" presName="level2Shape" presStyleLbl="node2" presStyleIdx="2" presStyleCnt="3" custScaleX="179310" custScaleY="86542"/>
      <dgm:spPr/>
    </dgm:pt>
    <dgm:pt modelId="{66A2BDDF-97AD-4193-AC8F-734646EAFA65}" type="pres">
      <dgm:prSet presAssocID="{B1B33B65-DC4B-40C2-AEFA-5520466A261C}" presName="hierChild3" presStyleCnt="0"/>
      <dgm:spPr/>
    </dgm:pt>
    <dgm:pt modelId="{44DFA5BB-5718-410B-A534-65DC3A0448F9}" type="pres">
      <dgm:prSet presAssocID="{82F685A7-A7D3-4A3A-9AD2-2B5EB70CF265}" presName="Name19" presStyleLbl="parChTrans1D3" presStyleIdx="2" presStyleCnt="3"/>
      <dgm:spPr/>
    </dgm:pt>
    <dgm:pt modelId="{29478473-03B0-4F6E-830B-279986E783E1}" type="pres">
      <dgm:prSet presAssocID="{41E50140-A0A4-4A99-AD33-5D0DC80947BE}" presName="Name21" presStyleCnt="0"/>
      <dgm:spPr/>
    </dgm:pt>
    <dgm:pt modelId="{79E472AB-CEC5-44A0-9C54-A1E36F876EAC}" type="pres">
      <dgm:prSet presAssocID="{41E50140-A0A4-4A99-AD33-5D0DC80947BE}" presName="level2Shape" presStyleLbl="node3" presStyleIdx="2" presStyleCnt="3" custScaleX="138664" custScaleY="73849"/>
      <dgm:spPr/>
    </dgm:pt>
    <dgm:pt modelId="{D1AD59AE-7F72-406E-9E08-9CCE0C3D8D57}" type="pres">
      <dgm:prSet presAssocID="{41E50140-A0A4-4A99-AD33-5D0DC80947BE}" presName="hierChild3" presStyleCnt="0"/>
      <dgm:spPr/>
    </dgm:pt>
    <dgm:pt modelId="{B78358C0-A430-4858-8B67-A58E387F6DAF}" type="pres">
      <dgm:prSet presAssocID="{83B498D9-30F9-4B05-8A42-085E81C4683F}" presName="Name19" presStyleLbl="parChTrans1D4" presStyleIdx="2" presStyleCnt="5"/>
      <dgm:spPr/>
    </dgm:pt>
    <dgm:pt modelId="{7FE14D5B-1C90-4F1B-9F27-6F852A39016B}" type="pres">
      <dgm:prSet presAssocID="{00710200-4965-4D21-9389-695398036777}" presName="Name21" presStyleCnt="0"/>
      <dgm:spPr/>
    </dgm:pt>
    <dgm:pt modelId="{5CDD11C0-72D9-40E3-A8CF-13E9F823A2D3}" type="pres">
      <dgm:prSet presAssocID="{00710200-4965-4D21-9389-695398036777}" presName="level2Shape" presStyleLbl="node4" presStyleIdx="2" presStyleCnt="5" custScaleY="216220"/>
      <dgm:spPr/>
    </dgm:pt>
    <dgm:pt modelId="{FC5B72BE-DB03-41C1-AA67-695FE82F3D95}" type="pres">
      <dgm:prSet presAssocID="{00710200-4965-4D21-9389-695398036777}" presName="hierChild3" presStyleCnt="0"/>
      <dgm:spPr/>
    </dgm:pt>
    <dgm:pt modelId="{A0C00B9C-F12C-4E00-B49C-E01CEA34B6BF}" type="pres">
      <dgm:prSet presAssocID="{92524439-D97E-4E43-B96E-562816A12811}" presName="Name19" presStyleLbl="parChTrans1D4" presStyleIdx="3" presStyleCnt="5"/>
      <dgm:spPr/>
    </dgm:pt>
    <dgm:pt modelId="{31258F9E-E114-4C81-9A03-BE3FF2143FB3}" type="pres">
      <dgm:prSet presAssocID="{6022FDE2-2770-4A1F-A69D-3EADCF4EBB58}" presName="Name21" presStyleCnt="0"/>
      <dgm:spPr/>
    </dgm:pt>
    <dgm:pt modelId="{FE07B011-1F62-4D10-8327-0A5C94D3E567}" type="pres">
      <dgm:prSet presAssocID="{6022FDE2-2770-4A1F-A69D-3EADCF4EBB58}" presName="level2Shape" presStyleLbl="node4" presStyleIdx="3" presStyleCnt="5" custScaleX="152894" custScaleY="218831"/>
      <dgm:spPr/>
    </dgm:pt>
    <dgm:pt modelId="{ED26FE89-2C34-4490-B386-A0FC4E456084}" type="pres">
      <dgm:prSet presAssocID="{6022FDE2-2770-4A1F-A69D-3EADCF4EBB58}" presName="hierChild3" presStyleCnt="0"/>
      <dgm:spPr/>
    </dgm:pt>
    <dgm:pt modelId="{913FD3F6-51AE-452B-A6E1-7E43D904A195}" type="pres">
      <dgm:prSet presAssocID="{EB34D600-E7DD-44CE-8215-879F8EF6C7F6}" presName="Name19" presStyleLbl="parChTrans1D4" presStyleIdx="4" presStyleCnt="5"/>
      <dgm:spPr/>
    </dgm:pt>
    <dgm:pt modelId="{EAADC582-C152-4806-9F76-C6223847D639}" type="pres">
      <dgm:prSet presAssocID="{765499BB-7361-4324-8DF5-6257329DA148}" presName="Name21" presStyleCnt="0"/>
      <dgm:spPr/>
    </dgm:pt>
    <dgm:pt modelId="{BD5B3B9F-ACC9-42CA-B03C-FAF5A70B9E9C}" type="pres">
      <dgm:prSet presAssocID="{765499BB-7361-4324-8DF5-6257329DA148}" presName="level2Shape" presStyleLbl="node4" presStyleIdx="4" presStyleCnt="5" custScaleX="168987" custScaleY="224909"/>
      <dgm:spPr/>
    </dgm:pt>
    <dgm:pt modelId="{201C8D65-D49E-40B8-9D05-31E742FC2ACD}" type="pres">
      <dgm:prSet presAssocID="{765499BB-7361-4324-8DF5-6257329DA148}" presName="hierChild3" presStyleCnt="0"/>
      <dgm:spPr/>
    </dgm:pt>
    <dgm:pt modelId="{BC89D2F4-1023-4358-9D21-AD2CA7D12779}" type="pres">
      <dgm:prSet presAssocID="{0252F67D-49AA-444D-AFE2-2ED2C7B95BA6}" presName="bgShapesFlow" presStyleCnt="0"/>
      <dgm:spPr/>
    </dgm:pt>
  </dgm:ptLst>
  <dgm:cxnLst>
    <dgm:cxn modelId="{5C722704-4E1E-4B9F-ABE2-7B20C2BC493C}" srcId="{2BC9211A-BCA0-4B5D-821D-939B378A4DCF}" destId="{30FB33E9-9D29-4AD8-A277-712159C0E39F}" srcOrd="0" destOrd="0" parTransId="{B9273B60-665D-4EF8-AEA2-644BE7DAFF43}" sibTransId="{15304C3D-2184-48B5-A4A0-BA3451DC1F7A}"/>
    <dgm:cxn modelId="{9CFB1120-CCCC-42B3-8202-2E1A649F2160}" type="presOf" srcId="{38DEBEE5-54ED-409E-8698-ED2C465B3E49}" destId="{798803C5-3612-49A7-B163-B852458E8DAB}" srcOrd="0" destOrd="0" presId="urn:microsoft.com/office/officeart/2005/8/layout/hierarchy6"/>
    <dgm:cxn modelId="{5344C221-8469-454C-AC67-2CD51824696C}" type="presOf" srcId="{EB437106-2084-4CD4-9179-2F374279965E}" destId="{A50E1C8C-62A6-4AEF-9D20-28BA8D2C19E6}" srcOrd="0" destOrd="0" presId="urn:microsoft.com/office/officeart/2005/8/layout/hierarchy6"/>
    <dgm:cxn modelId="{9E43CE29-394D-41C1-A3EB-4B95CECC9E2E}" type="presOf" srcId="{3043B725-E31B-4311-82EC-28D55698A301}" destId="{BFAB5588-A580-406B-963A-68A3082459A4}" srcOrd="0" destOrd="0" presId="urn:microsoft.com/office/officeart/2005/8/layout/hierarchy6"/>
    <dgm:cxn modelId="{283DDB2C-A14A-433A-BECC-FF98A43AF15B}" srcId="{2BC9211A-BCA0-4B5D-821D-939B378A4DCF}" destId="{B1B33B65-DC4B-40C2-AEFA-5520466A261C}" srcOrd="2" destOrd="0" parTransId="{8251C90E-8E5B-4C65-8901-175EE1153EEE}" sibTransId="{D8F52EFE-68EB-4CF7-9A94-891FDA50E31E}"/>
    <dgm:cxn modelId="{A81F6D34-B8AC-486E-923F-9213B13666D8}" type="presOf" srcId="{92524439-D97E-4E43-B96E-562816A12811}" destId="{A0C00B9C-F12C-4E00-B49C-E01CEA34B6BF}" srcOrd="0" destOrd="0" presId="urn:microsoft.com/office/officeart/2005/8/layout/hierarchy6"/>
    <dgm:cxn modelId="{2D0D635C-EB51-4B64-9AD6-F3F91DB6119C}" type="presOf" srcId="{B9273B60-665D-4EF8-AEA2-644BE7DAFF43}" destId="{BE75C5E3-28BE-4343-B538-06FB6BB6B77C}" srcOrd="0" destOrd="0" presId="urn:microsoft.com/office/officeart/2005/8/layout/hierarchy6"/>
    <dgm:cxn modelId="{A35FFF6D-743F-429C-B263-E1D8B780E49F}" type="presOf" srcId="{82F685A7-A7D3-4A3A-9AD2-2B5EB70CF265}" destId="{44DFA5BB-5718-410B-A534-65DC3A0448F9}" srcOrd="0" destOrd="0" presId="urn:microsoft.com/office/officeart/2005/8/layout/hierarchy6"/>
    <dgm:cxn modelId="{A17D1950-843C-4057-87A1-D55A1B66ECC7}" type="presOf" srcId="{2BC9211A-BCA0-4B5D-821D-939B378A4DCF}" destId="{ABD051CE-E46A-487D-93C2-11F693F3278C}" srcOrd="0" destOrd="0" presId="urn:microsoft.com/office/officeart/2005/8/layout/hierarchy6"/>
    <dgm:cxn modelId="{A2E36470-A1B8-4F3F-8916-37F4DAD33FC1}" srcId="{43ED7FEA-89BF-478B-AFFC-BAFB2F00F75C}" destId="{38DEBEE5-54ED-409E-8698-ED2C465B3E49}" srcOrd="0" destOrd="0" parTransId="{36EB2186-F523-40E4-A22E-F2B502CEC1EE}" sibTransId="{C933579E-338C-497E-A8E0-1035229B1D78}"/>
    <dgm:cxn modelId="{BD4DE671-5DC3-463C-B8FA-5CE0565DBE87}" type="presOf" srcId="{34CE5FC5-A1CE-4089-84DE-36D1C8F8D32E}" destId="{C4D48FCF-8FAB-469C-87AF-D481AACE0F0A}" srcOrd="0" destOrd="0" presId="urn:microsoft.com/office/officeart/2005/8/layout/hierarchy6"/>
    <dgm:cxn modelId="{B5D1B476-6241-4873-8636-A611908F8F58}" type="presOf" srcId="{83B498D9-30F9-4B05-8A42-085E81C4683F}" destId="{B78358C0-A430-4858-8B67-A58E387F6DAF}" srcOrd="0" destOrd="0" presId="urn:microsoft.com/office/officeart/2005/8/layout/hierarchy6"/>
    <dgm:cxn modelId="{456D157A-D882-438D-9BE2-B5A86A42BD9F}" type="presOf" srcId="{E788AEDF-529C-4583-89BC-DDF62A4B7945}" destId="{409BDE6C-8B75-4DF1-932C-3428E7F89B2D}" srcOrd="0" destOrd="0" presId="urn:microsoft.com/office/officeart/2005/8/layout/hierarchy6"/>
    <dgm:cxn modelId="{ADB9AB86-F520-47FD-A9F7-5EA2BACDC63C}" type="presOf" srcId="{8251C90E-8E5B-4C65-8901-175EE1153EEE}" destId="{399726B1-F88D-4945-8950-6F0747EBE1B3}" srcOrd="0" destOrd="0" presId="urn:microsoft.com/office/officeart/2005/8/layout/hierarchy6"/>
    <dgm:cxn modelId="{01CAE788-ECA2-452E-BDF2-DD98680775AA}" type="presOf" srcId="{6022FDE2-2770-4A1F-A69D-3EADCF4EBB58}" destId="{FE07B011-1F62-4D10-8327-0A5C94D3E567}" srcOrd="0" destOrd="0" presId="urn:microsoft.com/office/officeart/2005/8/layout/hierarchy6"/>
    <dgm:cxn modelId="{1C769A8D-36D0-4C01-BBDE-63804C5F0131}" srcId="{0252F67D-49AA-444D-AFE2-2ED2C7B95BA6}" destId="{2BC9211A-BCA0-4B5D-821D-939B378A4DCF}" srcOrd="0" destOrd="0" parTransId="{7941FD54-D761-4F04-B302-973B158068B4}" sibTransId="{F0598AB1-E392-4BB8-B6C2-A6C8F76AFD3B}"/>
    <dgm:cxn modelId="{2195288E-C246-4335-85D2-8AA8873D2344}" type="presOf" srcId="{0252F67D-49AA-444D-AFE2-2ED2C7B95BA6}" destId="{51D38382-87E3-488D-9EE9-8B596A55DA56}" srcOrd="0" destOrd="0" presId="urn:microsoft.com/office/officeart/2005/8/layout/hierarchy6"/>
    <dgm:cxn modelId="{3F3B1997-3FA5-4CB4-B207-3FFDB4FE47F4}" type="presOf" srcId="{F23DA2A9-0944-429E-9779-056CB7A4471D}" destId="{487D7E8B-8485-4BFC-B98A-5D20BF24AC1A}" srcOrd="0" destOrd="0" presId="urn:microsoft.com/office/officeart/2005/8/layout/hierarchy6"/>
    <dgm:cxn modelId="{02617B98-9088-4C43-93FD-130B5A1CF64B}" srcId="{41E50140-A0A4-4A99-AD33-5D0DC80947BE}" destId="{765499BB-7361-4324-8DF5-6257329DA148}" srcOrd="2" destOrd="0" parTransId="{EB34D600-E7DD-44CE-8215-879F8EF6C7F6}" sibTransId="{2F94EE2F-8293-469B-B85A-A312A6EBB15E}"/>
    <dgm:cxn modelId="{1DF1079B-7940-4953-AFD2-82276466FAD5}" type="presOf" srcId="{EB34D600-E7DD-44CE-8215-879F8EF6C7F6}" destId="{913FD3F6-51AE-452B-A6E1-7E43D904A195}" srcOrd="0" destOrd="0" presId="urn:microsoft.com/office/officeart/2005/8/layout/hierarchy6"/>
    <dgm:cxn modelId="{6CFF3EA0-F434-4B1C-8DC7-96871AA4420F}" srcId="{5328404E-5024-4977-A0D6-AC66A72E0D13}" destId="{43ED7FEA-89BF-478B-AFFC-BAFB2F00F75C}" srcOrd="0" destOrd="0" parTransId="{34CE5FC5-A1CE-4089-84DE-36D1C8F8D32E}" sibTransId="{A97AC3ED-A7F3-4EBA-909F-F6A58D6FB459}"/>
    <dgm:cxn modelId="{47A645A4-13D0-4DFC-A6EF-FBC72B1DBE7A}" type="presOf" srcId="{765499BB-7361-4324-8DF5-6257329DA148}" destId="{BD5B3B9F-ACC9-42CA-B03C-FAF5A70B9E9C}" srcOrd="0" destOrd="0" presId="urn:microsoft.com/office/officeart/2005/8/layout/hierarchy6"/>
    <dgm:cxn modelId="{C3AE1AAF-6E34-4C3E-8042-6FDC89A642B0}" srcId="{2BC9211A-BCA0-4B5D-821D-939B378A4DCF}" destId="{5328404E-5024-4977-A0D6-AC66A72E0D13}" srcOrd="1" destOrd="0" parTransId="{3043B725-E31B-4311-82EC-28D55698A301}" sibTransId="{DB9288E3-9FE4-4C70-8719-342D972DC4FE}"/>
    <dgm:cxn modelId="{2E224BB2-67F3-4C20-9E4A-608A53E7878E}" type="presOf" srcId="{00710200-4965-4D21-9389-695398036777}" destId="{5CDD11C0-72D9-40E3-A8CF-13E9F823A2D3}" srcOrd="0" destOrd="0" presId="urn:microsoft.com/office/officeart/2005/8/layout/hierarchy6"/>
    <dgm:cxn modelId="{80AA97B5-A5C6-4ED5-8C37-ACC6CCB708D1}" srcId="{B1B33B65-DC4B-40C2-AEFA-5520466A261C}" destId="{41E50140-A0A4-4A99-AD33-5D0DC80947BE}" srcOrd="0" destOrd="0" parTransId="{82F685A7-A7D3-4A3A-9AD2-2B5EB70CF265}" sibTransId="{B29DD86F-9E63-4600-A4A3-088DACD66CEF}"/>
    <dgm:cxn modelId="{554B4CB6-37A6-4E26-8023-3EA42523E2BD}" type="presOf" srcId="{41E50140-A0A4-4A99-AD33-5D0DC80947BE}" destId="{79E472AB-CEC5-44A0-9C54-A1E36F876EAC}" srcOrd="0" destOrd="0" presId="urn:microsoft.com/office/officeart/2005/8/layout/hierarchy6"/>
    <dgm:cxn modelId="{E84ED5BD-710E-4901-AB65-1331C39CE465}" type="presOf" srcId="{CFDEB7FC-400A-40EB-93EA-EE8626FE46CB}" destId="{507F936F-8BD2-4B34-91BD-D3885D1DCADC}" srcOrd="0" destOrd="0" presId="urn:microsoft.com/office/officeart/2005/8/layout/hierarchy6"/>
    <dgm:cxn modelId="{8C8345CC-46BA-4D96-8FD9-297E5D2DE325}" type="presOf" srcId="{B1B33B65-DC4B-40C2-AEFA-5520466A261C}" destId="{EFC68D78-4802-4F44-9042-EF9FED8B542B}" srcOrd="0" destOrd="0" presId="urn:microsoft.com/office/officeart/2005/8/layout/hierarchy6"/>
    <dgm:cxn modelId="{F20693D6-BCA4-404F-A383-C5B18F27F2AA}" srcId="{F23DA2A9-0944-429E-9779-056CB7A4471D}" destId="{CFDEB7FC-400A-40EB-93EA-EE8626FE46CB}" srcOrd="0" destOrd="0" parTransId="{E788AEDF-529C-4583-89BC-DDF62A4B7945}" sibTransId="{7CA63995-14D5-4D09-AAC2-1B972F3472FE}"/>
    <dgm:cxn modelId="{8E0B5ADB-B786-4C70-847C-6C362E4F90A0}" type="presOf" srcId="{36EB2186-F523-40E4-A22E-F2B502CEC1EE}" destId="{7DEAC4B9-9252-4D9F-98A2-9F9A6C77FCBD}" srcOrd="0" destOrd="0" presId="urn:microsoft.com/office/officeart/2005/8/layout/hierarchy6"/>
    <dgm:cxn modelId="{9C8E61DD-2A31-43C2-BBEA-2B808B1EC14D}" srcId="{41E50140-A0A4-4A99-AD33-5D0DC80947BE}" destId="{6022FDE2-2770-4A1F-A69D-3EADCF4EBB58}" srcOrd="1" destOrd="0" parTransId="{92524439-D97E-4E43-B96E-562816A12811}" sibTransId="{06C88B9D-BF57-45B3-B2F9-E1399192A7B5}"/>
    <dgm:cxn modelId="{41BC46E3-09AD-4AA5-9A34-4F3E1A3BD5AD}" srcId="{30FB33E9-9D29-4AD8-A277-712159C0E39F}" destId="{F23DA2A9-0944-429E-9779-056CB7A4471D}" srcOrd="0" destOrd="0" parTransId="{EB437106-2084-4CD4-9179-2F374279965E}" sibTransId="{8EFD5911-027D-48D4-927B-3B3C5239A691}"/>
    <dgm:cxn modelId="{1E4995E5-24FF-4DD6-ABFF-5E90464B459C}" type="presOf" srcId="{30FB33E9-9D29-4AD8-A277-712159C0E39F}" destId="{D91A1618-F000-4EA5-91B8-B973143F131E}" srcOrd="0" destOrd="0" presId="urn:microsoft.com/office/officeart/2005/8/layout/hierarchy6"/>
    <dgm:cxn modelId="{4A9827ED-B3ED-469E-BEAF-28B3CFC5E6AB}" type="presOf" srcId="{43ED7FEA-89BF-478B-AFFC-BAFB2F00F75C}" destId="{E3665EE6-8E11-4023-B899-4739F69E66C9}" srcOrd="0" destOrd="0" presId="urn:microsoft.com/office/officeart/2005/8/layout/hierarchy6"/>
    <dgm:cxn modelId="{3B8263EE-43C7-4ABA-8F24-1B28F65F7766}" type="presOf" srcId="{5328404E-5024-4977-A0D6-AC66A72E0D13}" destId="{80CDFA70-01C4-4524-9331-671BF59E7258}" srcOrd="0" destOrd="0" presId="urn:microsoft.com/office/officeart/2005/8/layout/hierarchy6"/>
    <dgm:cxn modelId="{4A0F70FA-181A-4077-BD5B-D17A1C9176AC}" srcId="{41E50140-A0A4-4A99-AD33-5D0DC80947BE}" destId="{00710200-4965-4D21-9389-695398036777}" srcOrd="0" destOrd="0" parTransId="{83B498D9-30F9-4B05-8A42-085E81C4683F}" sibTransId="{625DF5D5-EBCC-41F5-88D4-E537559E6652}"/>
    <dgm:cxn modelId="{4860B1CD-4A23-4436-84F3-9DF339B98538}" type="presParOf" srcId="{51D38382-87E3-488D-9EE9-8B596A55DA56}" destId="{0D886B99-4A3E-464A-AF08-C98F66113CED}" srcOrd="0" destOrd="0" presId="urn:microsoft.com/office/officeart/2005/8/layout/hierarchy6"/>
    <dgm:cxn modelId="{D1CAADC2-6AB8-4E4C-87A0-2A7332B27228}" type="presParOf" srcId="{0D886B99-4A3E-464A-AF08-C98F66113CED}" destId="{D13D7A37-82A9-4A3C-BC60-A2D5650E3ED0}" srcOrd="0" destOrd="0" presId="urn:microsoft.com/office/officeart/2005/8/layout/hierarchy6"/>
    <dgm:cxn modelId="{9242A648-D145-422C-8490-070462F785E4}" type="presParOf" srcId="{D13D7A37-82A9-4A3C-BC60-A2D5650E3ED0}" destId="{9CFE5A5A-BB6B-46CE-BECB-7ACFFFB317BB}" srcOrd="0" destOrd="0" presId="urn:microsoft.com/office/officeart/2005/8/layout/hierarchy6"/>
    <dgm:cxn modelId="{8F02EA02-B404-4041-BD02-08334E8B5F00}" type="presParOf" srcId="{9CFE5A5A-BB6B-46CE-BECB-7ACFFFB317BB}" destId="{ABD051CE-E46A-487D-93C2-11F693F3278C}" srcOrd="0" destOrd="0" presId="urn:microsoft.com/office/officeart/2005/8/layout/hierarchy6"/>
    <dgm:cxn modelId="{BE765E37-7FD8-41E9-BC42-CD05DB399C87}" type="presParOf" srcId="{9CFE5A5A-BB6B-46CE-BECB-7ACFFFB317BB}" destId="{9C50EBD3-6A9E-43A6-86F9-6C1000E30D23}" srcOrd="1" destOrd="0" presId="urn:microsoft.com/office/officeart/2005/8/layout/hierarchy6"/>
    <dgm:cxn modelId="{02EC9907-EB9E-44DA-A31A-201B9772FAB9}" type="presParOf" srcId="{9C50EBD3-6A9E-43A6-86F9-6C1000E30D23}" destId="{BE75C5E3-28BE-4343-B538-06FB6BB6B77C}" srcOrd="0" destOrd="0" presId="urn:microsoft.com/office/officeart/2005/8/layout/hierarchy6"/>
    <dgm:cxn modelId="{5E02AFC9-8BCD-4BF5-8761-8ED3F7EB96CC}" type="presParOf" srcId="{9C50EBD3-6A9E-43A6-86F9-6C1000E30D23}" destId="{B7B71C46-4BEA-4D9A-9B94-43ED338D1966}" srcOrd="1" destOrd="0" presId="urn:microsoft.com/office/officeart/2005/8/layout/hierarchy6"/>
    <dgm:cxn modelId="{2779E244-1B3D-49AB-B581-74BAD7EA62FA}" type="presParOf" srcId="{B7B71C46-4BEA-4D9A-9B94-43ED338D1966}" destId="{D91A1618-F000-4EA5-91B8-B973143F131E}" srcOrd="0" destOrd="0" presId="urn:microsoft.com/office/officeart/2005/8/layout/hierarchy6"/>
    <dgm:cxn modelId="{582026FF-6FC5-4BB6-9D35-5972ECCEED63}" type="presParOf" srcId="{B7B71C46-4BEA-4D9A-9B94-43ED338D1966}" destId="{77E0517E-A618-4607-8622-3FD2032FF4AE}" srcOrd="1" destOrd="0" presId="urn:microsoft.com/office/officeart/2005/8/layout/hierarchy6"/>
    <dgm:cxn modelId="{DEC79E72-D278-460A-93AE-50577A61AC30}" type="presParOf" srcId="{77E0517E-A618-4607-8622-3FD2032FF4AE}" destId="{A50E1C8C-62A6-4AEF-9D20-28BA8D2C19E6}" srcOrd="0" destOrd="0" presId="urn:microsoft.com/office/officeart/2005/8/layout/hierarchy6"/>
    <dgm:cxn modelId="{E3530BB1-8D2C-49FB-B325-83BE0AE55B4A}" type="presParOf" srcId="{77E0517E-A618-4607-8622-3FD2032FF4AE}" destId="{B31EA62F-7EC7-4459-A66D-AD0C443388BF}" srcOrd="1" destOrd="0" presId="urn:microsoft.com/office/officeart/2005/8/layout/hierarchy6"/>
    <dgm:cxn modelId="{76BA9AEB-2F58-4538-BBC6-A13B9B2207EC}" type="presParOf" srcId="{B31EA62F-7EC7-4459-A66D-AD0C443388BF}" destId="{487D7E8B-8485-4BFC-B98A-5D20BF24AC1A}" srcOrd="0" destOrd="0" presId="urn:microsoft.com/office/officeart/2005/8/layout/hierarchy6"/>
    <dgm:cxn modelId="{7BF59E2F-2B30-4C2F-84BD-EB208F7D8579}" type="presParOf" srcId="{B31EA62F-7EC7-4459-A66D-AD0C443388BF}" destId="{4A68DFCA-2D32-4E8A-BC59-69398B047591}" srcOrd="1" destOrd="0" presId="urn:microsoft.com/office/officeart/2005/8/layout/hierarchy6"/>
    <dgm:cxn modelId="{9438B925-2323-4652-9478-A34C0F071218}" type="presParOf" srcId="{4A68DFCA-2D32-4E8A-BC59-69398B047591}" destId="{409BDE6C-8B75-4DF1-932C-3428E7F89B2D}" srcOrd="0" destOrd="0" presId="urn:microsoft.com/office/officeart/2005/8/layout/hierarchy6"/>
    <dgm:cxn modelId="{11765E4F-834C-4DF5-90D7-511121BA2CAF}" type="presParOf" srcId="{4A68DFCA-2D32-4E8A-BC59-69398B047591}" destId="{86375BE5-36E9-463D-AB4D-6F44759192CA}" srcOrd="1" destOrd="0" presId="urn:microsoft.com/office/officeart/2005/8/layout/hierarchy6"/>
    <dgm:cxn modelId="{5C1CBDB1-0190-4471-8D41-993478240121}" type="presParOf" srcId="{86375BE5-36E9-463D-AB4D-6F44759192CA}" destId="{507F936F-8BD2-4B34-91BD-D3885D1DCADC}" srcOrd="0" destOrd="0" presId="urn:microsoft.com/office/officeart/2005/8/layout/hierarchy6"/>
    <dgm:cxn modelId="{F32C1505-25EC-40AF-B0DB-48C4A0715544}" type="presParOf" srcId="{86375BE5-36E9-463D-AB4D-6F44759192CA}" destId="{28C21F50-0199-4B66-8482-825D5D889489}" srcOrd="1" destOrd="0" presId="urn:microsoft.com/office/officeart/2005/8/layout/hierarchy6"/>
    <dgm:cxn modelId="{72660FCA-EE71-4011-8036-2F862B8584A6}" type="presParOf" srcId="{9C50EBD3-6A9E-43A6-86F9-6C1000E30D23}" destId="{BFAB5588-A580-406B-963A-68A3082459A4}" srcOrd="2" destOrd="0" presId="urn:microsoft.com/office/officeart/2005/8/layout/hierarchy6"/>
    <dgm:cxn modelId="{59D3F9F9-699D-4D52-9B98-1F63B4AA5A85}" type="presParOf" srcId="{9C50EBD3-6A9E-43A6-86F9-6C1000E30D23}" destId="{0B6B9A2A-99A6-4CAF-A503-BF4CC2147EE4}" srcOrd="3" destOrd="0" presId="urn:microsoft.com/office/officeart/2005/8/layout/hierarchy6"/>
    <dgm:cxn modelId="{A78C9884-0725-4BBF-9B3F-35AC6658C012}" type="presParOf" srcId="{0B6B9A2A-99A6-4CAF-A503-BF4CC2147EE4}" destId="{80CDFA70-01C4-4524-9331-671BF59E7258}" srcOrd="0" destOrd="0" presId="urn:microsoft.com/office/officeart/2005/8/layout/hierarchy6"/>
    <dgm:cxn modelId="{83C97185-F292-49F0-BFD2-A9AE0E7E39CF}" type="presParOf" srcId="{0B6B9A2A-99A6-4CAF-A503-BF4CC2147EE4}" destId="{CF3A927C-FFA7-4449-B5B8-C827A3944ECF}" srcOrd="1" destOrd="0" presId="urn:microsoft.com/office/officeart/2005/8/layout/hierarchy6"/>
    <dgm:cxn modelId="{CC56A224-EC7F-4160-959D-E73E0FBF7140}" type="presParOf" srcId="{CF3A927C-FFA7-4449-B5B8-C827A3944ECF}" destId="{C4D48FCF-8FAB-469C-87AF-D481AACE0F0A}" srcOrd="0" destOrd="0" presId="urn:microsoft.com/office/officeart/2005/8/layout/hierarchy6"/>
    <dgm:cxn modelId="{4CB9C57A-0A77-4035-80E0-3C7940D6587C}" type="presParOf" srcId="{CF3A927C-FFA7-4449-B5B8-C827A3944ECF}" destId="{2B97CF13-B11A-4C9C-B1B6-8D743C88B661}" srcOrd="1" destOrd="0" presId="urn:microsoft.com/office/officeart/2005/8/layout/hierarchy6"/>
    <dgm:cxn modelId="{017711CF-33DA-4DBB-B83C-9BC9ED23541B}" type="presParOf" srcId="{2B97CF13-B11A-4C9C-B1B6-8D743C88B661}" destId="{E3665EE6-8E11-4023-B899-4739F69E66C9}" srcOrd="0" destOrd="0" presId="urn:microsoft.com/office/officeart/2005/8/layout/hierarchy6"/>
    <dgm:cxn modelId="{2280D36B-123A-47F3-AC9A-B9ED9CC0BE84}" type="presParOf" srcId="{2B97CF13-B11A-4C9C-B1B6-8D743C88B661}" destId="{8FD3AE34-686A-4007-ADF3-E3DE3F030F5E}" srcOrd="1" destOrd="0" presId="urn:microsoft.com/office/officeart/2005/8/layout/hierarchy6"/>
    <dgm:cxn modelId="{BB380F95-45BA-45DB-99E8-52189594982E}" type="presParOf" srcId="{8FD3AE34-686A-4007-ADF3-E3DE3F030F5E}" destId="{7DEAC4B9-9252-4D9F-98A2-9F9A6C77FCBD}" srcOrd="0" destOrd="0" presId="urn:microsoft.com/office/officeart/2005/8/layout/hierarchy6"/>
    <dgm:cxn modelId="{5169C176-C214-4808-AF45-C8EEEF3B55BB}" type="presParOf" srcId="{8FD3AE34-686A-4007-ADF3-E3DE3F030F5E}" destId="{861CE528-C2C4-45DA-9F12-2659F1D7BD7F}" srcOrd="1" destOrd="0" presId="urn:microsoft.com/office/officeart/2005/8/layout/hierarchy6"/>
    <dgm:cxn modelId="{8C84F0DE-2D71-4A69-A043-E7AEBB72F4F0}" type="presParOf" srcId="{861CE528-C2C4-45DA-9F12-2659F1D7BD7F}" destId="{798803C5-3612-49A7-B163-B852458E8DAB}" srcOrd="0" destOrd="0" presId="urn:microsoft.com/office/officeart/2005/8/layout/hierarchy6"/>
    <dgm:cxn modelId="{EFF0EC22-B2A7-4735-A824-2C839FC146E7}" type="presParOf" srcId="{861CE528-C2C4-45DA-9F12-2659F1D7BD7F}" destId="{26B8DB24-DE0C-46F6-8548-33C5B65878E7}" srcOrd="1" destOrd="0" presId="urn:microsoft.com/office/officeart/2005/8/layout/hierarchy6"/>
    <dgm:cxn modelId="{85C48066-AFF2-466B-AB94-5B323F1E7B87}" type="presParOf" srcId="{9C50EBD3-6A9E-43A6-86F9-6C1000E30D23}" destId="{399726B1-F88D-4945-8950-6F0747EBE1B3}" srcOrd="4" destOrd="0" presId="urn:microsoft.com/office/officeart/2005/8/layout/hierarchy6"/>
    <dgm:cxn modelId="{C9BF0B90-35A2-4320-98A2-76BF9BBBF346}" type="presParOf" srcId="{9C50EBD3-6A9E-43A6-86F9-6C1000E30D23}" destId="{37853026-6ED8-42E5-B411-D30050E987E7}" srcOrd="5" destOrd="0" presId="urn:microsoft.com/office/officeart/2005/8/layout/hierarchy6"/>
    <dgm:cxn modelId="{6685D2A9-A2D1-4BEF-8104-62FEAD4E395B}" type="presParOf" srcId="{37853026-6ED8-42E5-B411-D30050E987E7}" destId="{EFC68D78-4802-4F44-9042-EF9FED8B542B}" srcOrd="0" destOrd="0" presId="urn:microsoft.com/office/officeart/2005/8/layout/hierarchy6"/>
    <dgm:cxn modelId="{7995C134-FA50-48AC-96E9-DA60C24DBEA8}" type="presParOf" srcId="{37853026-6ED8-42E5-B411-D30050E987E7}" destId="{66A2BDDF-97AD-4193-AC8F-734646EAFA65}" srcOrd="1" destOrd="0" presId="urn:microsoft.com/office/officeart/2005/8/layout/hierarchy6"/>
    <dgm:cxn modelId="{B53AAD34-C1C2-443F-8D58-4A69755D79FF}" type="presParOf" srcId="{66A2BDDF-97AD-4193-AC8F-734646EAFA65}" destId="{44DFA5BB-5718-410B-A534-65DC3A0448F9}" srcOrd="0" destOrd="0" presId="urn:microsoft.com/office/officeart/2005/8/layout/hierarchy6"/>
    <dgm:cxn modelId="{B4FC1177-9298-4780-83CC-76E3AFBFA435}" type="presParOf" srcId="{66A2BDDF-97AD-4193-AC8F-734646EAFA65}" destId="{29478473-03B0-4F6E-830B-279986E783E1}" srcOrd="1" destOrd="0" presId="urn:microsoft.com/office/officeart/2005/8/layout/hierarchy6"/>
    <dgm:cxn modelId="{3AE6396A-3148-4099-B7AA-EEA198A288AA}" type="presParOf" srcId="{29478473-03B0-4F6E-830B-279986E783E1}" destId="{79E472AB-CEC5-44A0-9C54-A1E36F876EAC}" srcOrd="0" destOrd="0" presId="urn:microsoft.com/office/officeart/2005/8/layout/hierarchy6"/>
    <dgm:cxn modelId="{F47E3A79-4DE0-47BD-B649-02A58C9DC125}" type="presParOf" srcId="{29478473-03B0-4F6E-830B-279986E783E1}" destId="{D1AD59AE-7F72-406E-9E08-9CCE0C3D8D57}" srcOrd="1" destOrd="0" presId="urn:microsoft.com/office/officeart/2005/8/layout/hierarchy6"/>
    <dgm:cxn modelId="{5928C833-9B1F-42F9-A237-8B313CB56781}" type="presParOf" srcId="{D1AD59AE-7F72-406E-9E08-9CCE0C3D8D57}" destId="{B78358C0-A430-4858-8B67-A58E387F6DAF}" srcOrd="0" destOrd="0" presId="urn:microsoft.com/office/officeart/2005/8/layout/hierarchy6"/>
    <dgm:cxn modelId="{AE2FB488-FEDD-4D05-A26E-8D9CC98A1959}" type="presParOf" srcId="{D1AD59AE-7F72-406E-9E08-9CCE0C3D8D57}" destId="{7FE14D5B-1C90-4F1B-9F27-6F852A39016B}" srcOrd="1" destOrd="0" presId="urn:microsoft.com/office/officeart/2005/8/layout/hierarchy6"/>
    <dgm:cxn modelId="{709BF0F9-291A-45B8-97E2-A2D35DE7FEED}" type="presParOf" srcId="{7FE14D5B-1C90-4F1B-9F27-6F852A39016B}" destId="{5CDD11C0-72D9-40E3-A8CF-13E9F823A2D3}" srcOrd="0" destOrd="0" presId="urn:microsoft.com/office/officeart/2005/8/layout/hierarchy6"/>
    <dgm:cxn modelId="{B1C8D271-E850-477A-8DD8-6956BCB7D0A4}" type="presParOf" srcId="{7FE14D5B-1C90-4F1B-9F27-6F852A39016B}" destId="{FC5B72BE-DB03-41C1-AA67-695FE82F3D95}" srcOrd="1" destOrd="0" presId="urn:microsoft.com/office/officeart/2005/8/layout/hierarchy6"/>
    <dgm:cxn modelId="{2C3671D3-0690-40C5-A427-41297708E291}" type="presParOf" srcId="{D1AD59AE-7F72-406E-9E08-9CCE0C3D8D57}" destId="{A0C00B9C-F12C-4E00-B49C-E01CEA34B6BF}" srcOrd="2" destOrd="0" presId="urn:microsoft.com/office/officeart/2005/8/layout/hierarchy6"/>
    <dgm:cxn modelId="{4DFB8310-7F11-40B3-A352-EBE0483E1D51}" type="presParOf" srcId="{D1AD59AE-7F72-406E-9E08-9CCE0C3D8D57}" destId="{31258F9E-E114-4C81-9A03-BE3FF2143FB3}" srcOrd="3" destOrd="0" presId="urn:microsoft.com/office/officeart/2005/8/layout/hierarchy6"/>
    <dgm:cxn modelId="{3E3E05FE-009A-43A9-AE0F-F7E94D7312F7}" type="presParOf" srcId="{31258F9E-E114-4C81-9A03-BE3FF2143FB3}" destId="{FE07B011-1F62-4D10-8327-0A5C94D3E567}" srcOrd="0" destOrd="0" presId="urn:microsoft.com/office/officeart/2005/8/layout/hierarchy6"/>
    <dgm:cxn modelId="{B7D60579-C6AC-412E-B1FF-B512880BB2F5}" type="presParOf" srcId="{31258F9E-E114-4C81-9A03-BE3FF2143FB3}" destId="{ED26FE89-2C34-4490-B386-A0FC4E456084}" srcOrd="1" destOrd="0" presId="urn:microsoft.com/office/officeart/2005/8/layout/hierarchy6"/>
    <dgm:cxn modelId="{6C1F5DC7-50D0-44CE-98A7-6EF86597493C}" type="presParOf" srcId="{D1AD59AE-7F72-406E-9E08-9CCE0C3D8D57}" destId="{913FD3F6-51AE-452B-A6E1-7E43D904A195}" srcOrd="4" destOrd="0" presId="urn:microsoft.com/office/officeart/2005/8/layout/hierarchy6"/>
    <dgm:cxn modelId="{A3971F79-8B95-4C71-B10A-36A67E3F1153}" type="presParOf" srcId="{D1AD59AE-7F72-406E-9E08-9CCE0C3D8D57}" destId="{EAADC582-C152-4806-9F76-C6223847D639}" srcOrd="5" destOrd="0" presId="urn:microsoft.com/office/officeart/2005/8/layout/hierarchy6"/>
    <dgm:cxn modelId="{8776FD92-CBF6-4212-BE6A-C9588BC19334}" type="presParOf" srcId="{EAADC582-C152-4806-9F76-C6223847D639}" destId="{BD5B3B9F-ACC9-42CA-B03C-FAF5A70B9E9C}" srcOrd="0" destOrd="0" presId="urn:microsoft.com/office/officeart/2005/8/layout/hierarchy6"/>
    <dgm:cxn modelId="{EBD72DEC-D1F2-4996-99AA-33B9AF2270E8}" type="presParOf" srcId="{EAADC582-C152-4806-9F76-C6223847D639}" destId="{201C8D65-D49E-40B8-9D05-31E742FC2ACD}" srcOrd="1" destOrd="0" presId="urn:microsoft.com/office/officeart/2005/8/layout/hierarchy6"/>
    <dgm:cxn modelId="{ACC67DC2-4997-4082-B54C-E03B20BAE933}" type="presParOf" srcId="{51D38382-87E3-488D-9EE9-8B596A55DA56}" destId="{BC89D2F4-1023-4358-9D21-AD2CA7D1277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D051CE-E46A-487D-93C2-11F693F3278C}">
      <dsp:nvSpPr>
        <dsp:cNvPr id="0" name=""/>
        <dsp:cNvSpPr/>
      </dsp:nvSpPr>
      <dsp:spPr>
        <a:xfrm>
          <a:off x="3222039" y="410930"/>
          <a:ext cx="1292800" cy="7359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wishes to stop CiLCA</a:t>
          </a:r>
        </a:p>
      </dsp:txBody>
      <dsp:txXfrm>
        <a:off x="3243596" y="432487"/>
        <a:ext cx="1249686" cy="692882"/>
      </dsp:txXfrm>
    </dsp:sp>
    <dsp:sp modelId="{BE75C5E3-28BE-4343-B538-06FB6BB6B77C}">
      <dsp:nvSpPr>
        <dsp:cNvPr id="0" name=""/>
        <dsp:cNvSpPr/>
      </dsp:nvSpPr>
      <dsp:spPr>
        <a:xfrm>
          <a:off x="905078" y="1146927"/>
          <a:ext cx="2963361" cy="294398"/>
        </a:xfrm>
        <a:custGeom>
          <a:avLst/>
          <a:gdLst/>
          <a:ahLst/>
          <a:cxnLst/>
          <a:rect l="0" t="0" r="0" b="0"/>
          <a:pathLst>
            <a:path>
              <a:moveTo>
                <a:pt x="2963361" y="0"/>
              </a:moveTo>
              <a:lnTo>
                <a:pt x="2963361" y="147199"/>
              </a:lnTo>
              <a:lnTo>
                <a:pt x="0" y="147199"/>
              </a:lnTo>
              <a:lnTo>
                <a:pt x="0" y="294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A1618-F000-4EA5-91B8-B973143F131E}">
      <dsp:nvSpPr>
        <dsp:cNvPr id="0" name=""/>
        <dsp:cNvSpPr/>
      </dsp:nvSpPr>
      <dsp:spPr>
        <a:xfrm>
          <a:off x="7845" y="1441325"/>
          <a:ext cx="1794467" cy="7359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is registered with Ascentis and EMMA</a:t>
          </a: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WITHDRAWAL </a:t>
          </a:r>
        </a:p>
      </dsp:txBody>
      <dsp:txXfrm>
        <a:off x="29402" y="1462882"/>
        <a:ext cx="1751353" cy="692882"/>
      </dsp:txXfrm>
    </dsp:sp>
    <dsp:sp modelId="{A50E1C8C-62A6-4AEF-9D20-28BA8D2C19E6}">
      <dsp:nvSpPr>
        <dsp:cNvPr id="0" name=""/>
        <dsp:cNvSpPr/>
      </dsp:nvSpPr>
      <dsp:spPr>
        <a:xfrm>
          <a:off x="859358" y="2177322"/>
          <a:ext cx="91440" cy="294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7D7E8B-8485-4BFC-B98A-5D20BF24AC1A}">
      <dsp:nvSpPr>
        <dsp:cNvPr id="0" name=""/>
        <dsp:cNvSpPr/>
      </dsp:nvSpPr>
      <dsp:spPr>
        <a:xfrm>
          <a:off x="1955" y="2471721"/>
          <a:ext cx="1806246" cy="91322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notifies CiLCA Administrator within 3 months of registration, giving a reason and 75% of the qualification fee is refunded</a:t>
          </a:r>
        </a:p>
      </dsp:txBody>
      <dsp:txXfrm>
        <a:off x="28702" y="2498468"/>
        <a:ext cx="1752752" cy="859730"/>
      </dsp:txXfrm>
    </dsp:sp>
    <dsp:sp modelId="{409BDE6C-8B75-4DF1-932C-3428E7F89B2D}">
      <dsp:nvSpPr>
        <dsp:cNvPr id="0" name=""/>
        <dsp:cNvSpPr/>
      </dsp:nvSpPr>
      <dsp:spPr>
        <a:xfrm>
          <a:off x="859358" y="3384946"/>
          <a:ext cx="91440" cy="294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F936F-8BD2-4B34-91BD-D3885D1DCADC}">
      <dsp:nvSpPr>
        <dsp:cNvPr id="0" name=""/>
        <dsp:cNvSpPr/>
      </dsp:nvSpPr>
      <dsp:spPr>
        <a:xfrm>
          <a:off x="80212" y="3679345"/>
          <a:ext cx="1649733" cy="7359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Administrator removes account from EMMA but this counts as one registration</a:t>
          </a:r>
        </a:p>
      </dsp:txBody>
      <dsp:txXfrm>
        <a:off x="101769" y="3700902"/>
        <a:ext cx="1606619" cy="692882"/>
      </dsp:txXfrm>
    </dsp:sp>
    <dsp:sp modelId="{BFAB5588-A580-406B-963A-68A3082459A4}">
      <dsp:nvSpPr>
        <dsp:cNvPr id="0" name=""/>
        <dsp:cNvSpPr/>
      </dsp:nvSpPr>
      <dsp:spPr>
        <a:xfrm>
          <a:off x="3094356" y="1146927"/>
          <a:ext cx="774082" cy="294398"/>
        </a:xfrm>
        <a:custGeom>
          <a:avLst/>
          <a:gdLst/>
          <a:ahLst/>
          <a:cxnLst/>
          <a:rect l="0" t="0" r="0" b="0"/>
          <a:pathLst>
            <a:path>
              <a:moveTo>
                <a:pt x="774082" y="0"/>
              </a:moveTo>
              <a:lnTo>
                <a:pt x="774082" y="147199"/>
              </a:lnTo>
              <a:lnTo>
                <a:pt x="0" y="147199"/>
              </a:lnTo>
              <a:lnTo>
                <a:pt x="0" y="294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CDFA70-01C4-4524-9331-671BF59E7258}">
      <dsp:nvSpPr>
        <dsp:cNvPr id="0" name=""/>
        <dsp:cNvSpPr/>
      </dsp:nvSpPr>
      <dsp:spPr>
        <a:xfrm>
          <a:off x="2133511" y="1441325"/>
          <a:ext cx="1921691" cy="7359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is not registered with Ascentis and EMMA</a:t>
          </a: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CANCELLATION</a:t>
          </a:r>
        </a:p>
      </dsp:txBody>
      <dsp:txXfrm>
        <a:off x="2155068" y="1462882"/>
        <a:ext cx="1878577" cy="692882"/>
      </dsp:txXfrm>
    </dsp:sp>
    <dsp:sp modelId="{C4D48FCF-8FAB-469C-87AF-D481AACE0F0A}">
      <dsp:nvSpPr>
        <dsp:cNvPr id="0" name=""/>
        <dsp:cNvSpPr/>
      </dsp:nvSpPr>
      <dsp:spPr>
        <a:xfrm>
          <a:off x="3048636" y="2177322"/>
          <a:ext cx="91440" cy="294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665EE6-8E11-4023-B899-4739F69E66C9}">
      <dsp:nvSpPr>
        <dsp:cNvPr id="0" name=""/>
        <dsp:cNvSpPr/>
      </dsp:nvSpPr>
      <dsp:spPr>
        <a:xfrm>
          <a:off x="2430750" y="2471721"/>
          <a:ext cx="1327212" cy="7359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notifies CiLCA Administrator and the qualification fee is refunded</a:t>
          </a:r>
        </a:p>
      </dsp:txBody>
      <dsp:txXfrm>
        <a:off x="2452307" y="2493278"/>
        <a:ext cx="1284098" cy="692882"/>
      </dsp:txXfrm>
    </dsp:sp>
    <dsp:sp modelId="{7DEAC4B9-9252-4D9F-98A2-9F9A6C77FCBD}">
      <dsp:nvSpPr>
        <dsp:cNvPr id="0" name=""/>
        <dsp:cNvSpPr/>
      </dsp:nvSpPr>
      <dsp:spPr>
        <a:xfrm>
          <a:off x="3048636" y="3207718"/>
          <a:ext cx="91440" cy="294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803C5-3612-49A7-B163-B852458E8DAB}">
      <dsp:nvSpPr>
        <dsp:cNvPr id="0" name=""/>
        <dsp:cNvSpPr/>
      </dsp:nvSpPr>
      <dsp:spPr>
        <a:xfrm>
          <a:off x="2440637" y="3502117"/>
          <a:ext cx="1307439" cy="73599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 further action – this does not count as a registration</a:t>
          </a:r>
        </a:p>
      </dsp:txBody>
      <dsp:txXfrm>
        <a:off x="2462194" y="3523674"/>
        <a:ext cx="1264325" cy="692882"/>
      </dsp:txXfrm>
    </dsp:sp>
    <dsp:sp modelId="{399726B1-F88D-4945-8950-6F0747EBE1B3}">
      <dsp:nvSpPr>
        <dsp:cNvPr id="0" name=""/>
        <dsp:cNvSpPr/>
      </dsp:nvSpPr>
      <dsp:spPr>
        <a:xfrm>
          <a:off x="3868439" y="1146927"/>
          <a:ext cx="2870807" cy="294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199"/>
              </a:lnTo>
              <a:lnTo>
                <a:pt x="2870807" y="147199"/>
              </a:lnTo>
              <a:lnTo>
                <a:pt x="2870807" y="294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68D78-4802-4F44-9042-EF9FED8B542B}">
      <dsp:nvSpPr>
        <dsp:cNvPr id="0" name=""/>
        <dsp:cNvSpPr/>
      </dsp:nvSpPr>
      <dsp:spPr>
        <a:xfrm>
          <a:off x="5749460" y="1441325"/>
          <a:ext cx="1979574" cy="63694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Student has commenced CiLCA and cannot meet the expiry date because of extenuating circumstances</a:t>
          </a:r>
        </a:p>
      </dsp:txBody>
      <dsp:txXfrm>
        <a:off x="5768116" y="1459981"/>
        <a:ext cx="1942262" cy="599634"/>
      </dsp:txXfrm>
    </dsp:sp>
    <dsp:sp modelId="{44DFA5BB-5718-410B-A534-65DC3A0448F9}">
      <dsp:nvSpPr>
        <dsp:cNvPr id="0" name=""/>
        <dsp:cNvSpPr/>
      </dsp:nvSpPr>
      <dsp:spPr>
        <a:xfrm>
          <a:off x="6693527" y="2078272"/>
          <a:ext cx="91440" cy="294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472AB-CEC5-44A0-9C54-A1E36F876EAC}">
      <dsp:nvSpPr>
        <dsp:cNvPr id="0" name=""/>
        <dsp:cNvSpPr/>
      </dsp:nvSpPr>
      <dsp:spPr>
        <a:xfrm>
          <a:off x="5973825" y="2372671"/>
          <a:ext cx="1530844" cy="543526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Offered 3 options</a:t>
          </a:r>
        </a:p>
      </dsp:txBody>
      <dsp:txXfrm>
        <a:off x="5989744" y="2388590"/>
        <a:ext cx="1499006" cy="511688"/>
      </dsp:txXfrm>
    </dsp:sp>
    <dsp:sp modelId="{B78358C0-A430-4858-8B67-A58E387F6DAF}">
      <dsp:nvSpPr>
        <dsp:cNvPr id="0" name=""/>
        <dsp:cNvSpPr/>
      </dsp:nvSpPr>
      <dsp:spPr>
        <a:xfrm>
          <a:off x="4631273" y="2916197"/>
          <a:ext cx="2107974" cy="294398"/>
        </a:xfrm>
        <a:custGeom>
          <a:avLst/>
          <a:gdLst/>
          <a:ahLst/>
          <a:cxnLst/>
          <a:rect l="0" t="0" r="0" b="0"/>
          <a:pathLst>
            <a:path>
              <a:moveTo>
                <a:pt x="2107974" y="0"/>
              </a:moveTo>
              <a:lnTo>
                <a:pt x="2107974" y="147199"/>
              </a:lnTo>
              <a:lnTo>
                <a:pt x="0" y="147199"/>
              </a:lnTo>
              <a:lnTo>
                <a:pt x="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D11C0-72D9-40E3-A8CF-13E9F823A2D3}">
      <dsp:nvSpPr>
        <dsp:cNvPr id="0" name=""/>
        <dsp:cNvSpPr/>
      </dsp:nvSpPr>
      <dsp:spPr>
        <a:xfrm>
          <a:off x="4079275" y="3210596"/>
          <a:ext cx="1103995" cy="159137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Option 1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Apply for a 3 month extension</a:t>
          </a: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EXTENSION</a:t>
          </a:r>
        </a:p>
      </dsp:txBody>
      <dsp:txXfrm>
        <a:off x="4111610" y="3242931"/>
        <a:ext cx="1039325" cy="1526702"/>
      </dsp:txXfrm>
    </dsp:sp>
    <dsp:sp modelId="{A0C00B9C-F12C-4E00-B49C-E01CEA34B6BF}">
      <dsp:nvSpPr>
        <dsp:cNvPr id="0" name=""/>
        <dsp:cNvSpPr/>
      </dsp:nvSpPr>
      <dsp:spPr>
        <a:xfrm>
          <a:off x="6358440" y="2916197"/>
          <a:ext cx="380806" cy="294398"/>
        </a:xfrm>
        <a:custGeom>
          <a:avLst/>
          <a:gdLst/>
          <a:ahLst/>
          <a:cxnLst/>
          <a:rect l="0" t="0" r="0" b="0"/>
          <a:pathLst>
            <a:path>
              <a:moveTo>
                <a:pt x="380806" y="0"/>
              </a:moveTo>
              <a:lnTo>
                <a:pt x="380806" y="147199"/>
              </a:lnTo>
              <a:lnTo>
                <a:pt x="0" y="147199"/>
              </a:lnTo>
              <a:lnTo>
                <a:pt x="0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7B011-1F62-4D10-8327-0A5C94D3E567}">
      <dsp:nvSpPr>
        <dsp:cNvPr id="0" name=""/>
        <dsp:cNvSpPr/>
      </dsp:nvSpPr>
      <dsp:spPr>
        <a:xfrm>
          <a:off x="5514469" y="3210596"/>
          <a:ext cx="1687942" cy="161058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Option 2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Stop indefinitely and re-register, new fee payable</a:t>
          </a: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RE-REGISTRATION </a:t>
          </a:r>
        </a:p>
      </dsp:txBody>
      <dsp:txXfrm>
        <a:off x="5561642" y="3257769"/>
        <a:ext cx="1593596" cy="1516243"/>
      </dsp:txXfrm>
    </dsp:sp>
    <dsp:sp modelId="{913FD3F6-51AE-452B-A6E1-7E43D904A195}">
      <dsp:nvSpPr>
        <dsp:cNvPr id="0" name=""/>
        <dsp:cNvSpPr/>
      </dsp:nvSpPr>
      <dsp:spPr>
        <a:xfrm>
          <a:off x="6739247" y="2916197"/>
          <a:ext cx="1727167" cy="294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199"/>
              </a:lnTo>
              <a:lnTo>
                <a:pt x="1727167" y="147199"/>
              </a:lnTo>
              <a:lnTo>
                <a:pt x="1727167" y="294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B3B9F-ACC9-42CA-B03C-FAF5A70B9E9C}">
      <dsp:nvSpPr>
        <dsp:cNvPr id="0" name=""/>
        <dsp:cNvSpPr/>
      </dsp:nvSpPr>
      <dsp:spPr>
        <a:xfrm>
          <a:off x="7533610" y="3210596"/>
          <a:ext cx="1865608" cy="165532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Option 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Apply for a deferral with a new start date and 12 month expiry date. No additional extensions will be granted.</a:t>
          </a:r>
          <a:br>
            <a:rPr lang="en-GB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endParaRPr lang="en-GB" sz="11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DEFERRAL</a:t>
          </a:r>
        </a:p>
      </dsp:txBody>
      <dsp:txXfrm>
        <a:off x="7582093" y="3259079"/>
        <a:ext cx="1768642" cy="1558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3f016-cff3-4289-8282-d25b20164585">
      <Terms xmlns="http://schemas.microsoft.com/office/infopath/2007/PartnerControls"/>
    </lcf76f155ced4ddcb4097134ff3c332f>
    <TaxCatchAll xmlns="32de0692-128a-4edc-8187-09a403bd1a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89E85DC0144FB258B5C6696C2613" ma:contentTypeVersion="19" ma:contentTypeDescription="Create a new document." ma:contentTypeScope="" ma:versionID="c2605d86e2aed524c6835403b0a8c715">
  <xsd:schema xmlns:xsd="http://www.w3.org/2001/XMLSchema" xmlns:xs="http://www.w3.org/2001/XMLSchema" xmlns:p="http://schemas.microsoft.com/office/2006/metadata/properties" xmlns:ns2="c223f016-cff3-4289-8282-d25b20164585" xmlns:ns3="32de0692-128a-4edc-8187-09a403bd1a8e" targetNamespace="http://schemas.microsoft.com/office/2006/metadata/properties" ma:root="true" ma:fieldsID="d1bcb804a5241843edaff006d2e4af29" ns2:_="" ns3:_="">
    <xsd:import namespace="c223f016-cff3-4289-8282-d25b20164585"/>
    <xsd:import namespace="32de0692-128a-4edc-8187-09a403bd1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f016-cff3-4289-8282-d25b20164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490e65-3e2d-47a8-abe9-32075ec5b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692-128a-4edc-8187-09a403bd1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7cf2df-e3b1-4285-bb48-41f146e4df44}" ma:internalName="TaxCatchAll" ma:showField="CatchAllData" ma:web="32de0692-128a-4edc-8187-09a403bd1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E7D91-3847-4010-BFEC-9C66F6135129}">
  <ds:schemaRefs>
    <ds:schemaRef ds:uri="http://schemas.microsoft.com/office/2006/metadata/properties"/>
    <ds:schemaRef ds:uri="http://schemas.microsoft.com/office/infopath/2007/PartnerControls"/>
    <ds:schemaRef ds:uri="c223f016-cff3-4289-8282-d25b20164585"/>
    <ds:schemaRef ds:uri="32de0692-128a-4edc-8187-09a403bd1a8e"/>
  </ds:schemaRefs>
</ds:datastoreItem>
</file>

<file path=customXml/itemProps2.xml><?xml version="1.0" encoding="utf-8"?>
<ds:datastoreItem xmlns:ds="http://schemas.openxmlformats.org/officeDocument/2006/customXml" ds:itemID="{D9D364A7-A206-4C0E-9EEE-B859770129C3}"/>
</file>

<file path=customXml/itemProps3.xml><?xml version="1.0" encoding="utf-8"?>
<ds:datastoreItem xmlns:ds="http://schemas.openxmlformats.org/officeDocument/2006/customXml" ds:itemID="{E7C50DB9-4C85-4F01-9F1E-4E0A4F7B2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Morgan</dc:creator>
  <cp:keywords/>
  <dc:description/>
  <cp:lastModifiedBy>Bethany Roach</cp:lastModifiedBy>
  <cp:revision>3</cp:revision>
  <cp:lastPrinted>2023-11-13T10:54:00Z</cp:lastPrinted>
  <dcterms:created xsi:type="dcterms:W3CDTF">2025-05-23T09:58:00Z</dcterms:created>
  <dcterms:modified xsi:type="dcterms:W3CDTF">2025-05-23T09:58:00Z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0x01010037CC89E85DC0144FB258B5C6696C2613</vt:lpwstr>
  </property>
  <property fmtid="{D5CDD505-2E9C-101B-9397-08002B2CF9AE}" pid="3" name="GrammarlyDocumentId">
    <vt:lpwstr>28e91c19198083f62597af440c8d3587f47f9e7713b987db96b356ca0cd98555</vt:lpwstr>
  </property>
  <property fmtid="{D5CDD505-2E9C-101B-9397-08002B2CF9AE}" pid="4" name="MediaServiceImageTags">
    <vt:lpwstr/>
  </property>
</Properties>
</file>